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ABCC4B" w14:textId="4BB726F8" w:rsidR="007D34D4" w:rsidRDefault="006D51B4" w:rsidP="006D51B4">
      <w:pPr>
        <w:pStyle w:val="Title"/>
        <w:shd w:val="clear" w:color="auto" w:fill="516A8E"/>
        <w:rPr>
          <w:rFonts w:asciiTheme="minorHAnsi" w:hAnsiTheme="minorHAnsi" w:cstheme="minorHAnsi"/>
        </w:rPr>
      </w:pPr>
      <w:r>
        <w:rPr>
          <w:rFonts w:asciiTheme="minorHAnsi" w:hAnsiTheme="minorHAnsi" w:cstheme="minorHAnsi"/>
        </w:rPr>
        <w:t xml:space="preserve">Development of the </w:t>
      </w:r>
      <w:r w:rsidR="007D34D4" w:rsidRPr="00E14440">
        <w:rPr>
          <w:rFonts w:asciiTheme="minorHAnsi" w:hAnsiTheme="minorHAnsi" w:cstheme="minorHAnsi"/>
        </w:rPr>
        <w:t>Commission</w:t>
      </w:r>
      <w:r>
        <w:rPr>
          <w:rFonts w:asciiTheme="minorHAnsi" w:hAnsiTheme="minorHAnsi" w:cstheme="minorHAnsi"/>
        </w:rPr>
        <w:t>’s c</w:t>
      </w:r>
      <w:r w:rsidR="007D34D4" w:rsidRPr="00E14440">
        <w:rPr>
          <w:rFonts w:asciiTheme="minorHAnsi" w:hAnsiTheme="minorHAnsi" w:cstheme="minorHAnsi"/>
        </w:rPr>
        <w:t>onsumer engagement functions</w:t>
      </w:r>
    </w:p>
    <w:p w14:paraId="76CCF0DB" w14:textId="68BF4A92" w:rsidR="00DE14F6" w:rsidRPr="00DE14F6" w:rsidRDefault="00FE2503" w:rsidP="00DE14F6">
      <w:pPr>
        <w:pStyle w:val="Title"/>
        <w:shd w:val="clear" w:color="auto" w:fill="516A8E"/>
        <w:rPr>
          <w:rFonts w:asciiTheme="minorHAnsi" w:hAnsiTheme="minorHAnsi" w:cstheme="minorHAnsi"/>
        </w:rPr>
      </w:pPr>
      <w:r>
        <w:rPr>
          <w:rFonts w:asciiTheme="minorHAnsi" w:hAnsiTheme="minorHAnsi" w:cstheme="minorHAnsi"/>
        </w:rPr>
        <w:t>B</w:t>
      </w:r>
      <w:bookmarkStart w:id="0" w:name="_GoBack"/>
      <w:bookmarkEnd w:id="0"/>
      <w:r w:rsidR="00DE14F6" w:rsidRPr="00DE14F6">
        <w:rPr>
          <w:rFonts w:asciiTheme="minorHAnsi" w:hAnsiTheme="minorHAnsi" w:cstheme="minorHAnsi"/>
        </w:rPr>
        <w:t>ackground</w:t>
      </w:r>
      <w:r w:rsidR="00DE14F6">
        <w:rPr>
          <w:rFonts w:asciiTheme="minorHAnsi" w:hAnsiTheme="minorHAnsi" w:cstheme="minorHAnsi"/>
        </w:rPr>
        <w:t xml:space="preserve"> </w:t>
      </w:r>
      <w:r w:rsidR="00DE14F6" w:rsidRPr="00DE14F6">
        <w:rPr>
          <w:rFonts w:asciiTheme="minorHAnsi" w:hAnsiTheme="minorHAnsi" w:cstheme="minorHAnsi"/>
        </w:rPr>
        <w:t>information</w:t>
      </w:r>
    </w:p>
    <w:p w14:paraId="5DB4C84D" w14:textId="6BAB18E2" w:rsidR="006D51B4" w:rsidRPr="006D51B4" w:rsidRDefault="006D51B4" w:rsidP="006D51B4">
      <w:pPr>
        <w:pStyle w:val="Title"/>
        <w:shd w:val="clear" w:color="auto" w:fill="516A8E"/>
        <w:rPr>
          <w:rFonts w:asciiTheme="minorHAnsi" w:hAnsiTheme="minorHAnsi" w:cstheme="minorHAnsi"/>
        </w:rPr>
      </w:pPr>
      <w:r w:rsidRPr="006D51B4">
        <w:rPr>
          <w:rFonts w:asciiTheme="minorHAnsi" w:hAnsiTheme="minorHAnsi" w:cstheme="minorHAnsi"/>
        </w:rPr>
        <w:t xml:space="preserve">June </w:t>
      </w:r>
      <w:r w:rsidR="00DE14F6">
        <w:rPr>
          <w:rFonts w:asciiTheme="minorHAnsi" w:hAnsiTheme="minorHAnsi" w:cstheme="minorHAnsi"/>
        </w:rPr>
        <w:t xml:space="preserve">– July </w:t>
      </w:r>
      <w:r w:rsidRPr="006D51B4">
        <w:rPr>
          <w:rFonts w:asciiTheme="minorHAnsi" w:hAnsiTheme="minorHAnsi" w:cstheme="minorHAnsi"/>
        </w:rPr>
        <w:t>2019</w:t>
      </w:r>
    </w:p>
    <w:p w14:paraId="5DD4C363" w14:textId="77777777" w:rsidR="009F6DC0" w:rsidRPr="00E14440" w:rsidRDefault="009F6DC0" w:rsidP="007D34D4">
      <w:pPr>
        <w:rPr>
          <w:rFonts w:asciiTheme="minorHAnsi" w:hAnsiTheme="minorHAnsi" w:cstheme="minorHAnsi"/>
        </w:rPr>
      </w:pPr>
    </w:p>
    <w:p w14:paraId="4DACEB1F" w14:textId="73FCAC12" w:rsidR="007D34D4" w:rsidRPr="006D51B4" w:rsidRDefault="007D34D4" w:rsidP="006D51B4">
      <w:pPr>
        <w:pStyle w:val="mpcheading1"/>
        <w:numPr>
          <w:ilvl w:val="0"/>
          <w:numId w:val="0"/>
        </w:numPr>
        <w:shd w:val="clear" w:color="auto" w:fill="4CB99B"/>
        <w:rPr>
          <w:rFonts w:asciiTheme="minorHAnsi" w:hAnsiTheme="minorHAnsi" w:cstheme="minorHAnsi"/>
          <w:color w:val="FFFFFF" w:themeColor="background1"/>
        </w:rPr>
      </w:pPr>
      <w:r w:rsidRPr="006D51B4">
        <w:rPr>
          <w:rFonts w:asciiTheme="minorHAnsi" w:hAnsiTheme="minorHAnsi" w:cstheme="minorHAnsi"/>
          <w:color w:val="FFFFFF" w:themeColor="background1"/>
        </w:rPr>
        <w:t>Context</w:t>
      </w:r>
    </w:p>
    <w:p w14:paraId="775E87AC" w14:textId="77777777" w:rsidR="007D34D4" w:rsidRPr="00E14440" w:rsidRDefault="007D34D4" w:rsidP="007D34D4">
      <w:pPr>
        <w:rPr>
          <w:rFonts w:asciiTheme="minorHAnsi" w:hAnsiTheme="minorHAnsi" w:cstheme="minorHAnsi"/>
        </w:rPr>
      </w:pPr>
    </w:p>
    <w:p w14:paraId="0087C0E8" w14:textId="30EA0124" w:rsidR="007D34D4" w:rsidRPr="00E14440" w:rsidRDefault="007D34D4" w:rsidP="007D34D4">
      <w:pPr>
        <w:rPr>
          <w:rFonts w:asciiTheme="minorHAnsi" w:hAnsiTheme="minorHAnsi" w:cstheme="minorHAnsi"/>
        </w:rPr>
      </w:pPr>
      <w:r w:rsidRPr="00E14440">
        <w:rPr>
          <w:rFonts w:asciiTheme="minorHAnsi" w:hAnsiTheme="minorHAnsi" w:cstheme="minorHAnsi"/>
        </w:rPr>
        <w:t xml:space="preserve">Engaging consumers and their representatives at all levels of your organisation is integral to improving the quality, responsiveness, safety and accountability of </w:t>
      </w:r>
      <w:r w:rsidR="003E35A5">
        <w:rPr>
          <w:rFonts w:asciiTheme="minorHAnsi" w:hAnsiTheme="minorHAnsi" w:cstheme="minorHAnsi"/>
        </w:rPr>
        <w:t>aged care</w:t>
      </w:r>
      <w:r w:rsidRPr="00E14440">
        <w:rPr>
          <w:rFonts w:asciiTheme="minorHAnsi" w:hAnsiTheme="minorHAnsi" w:cstheme="minorHAnsi"/>
        </w:rPr>
        <w:t xml:space="preserve"> services you provide. It also </w:t>
      </w:r>
      <w:r w:rsidR="00E53201">
        <w:rPr>
          <w:rFonts w:asciiTheme="minorHAnsi" w:hAnsiTheme="minorHAnsi" w:cstheme="minorHAnsi"/>
        </w:rPr>
        <w:t xml:space="preserve">directly supports </w:t>
      </w:r>
      <w:r w:rsidRPr="00E14440">
        <w:rPr>
          <w:rFonts w:asciiTheme="minorHAnsi" w:hAnsiTheme="minorHAnsi" w:cstheme="minorHAnsi"/>
        </w:rPr>
        <w:t>health and well being outcomes for consumers.</w:t>
      </w:r>
    </w:p>
    <w:p w14:paraId="73003BA7" w14:textId="77777777" w:rsidR="007D34D4" w:rsidRPr="00E14440" w:rsidRDefault="007D34D4" w:rsidP="007D34D4">
      <w:pPr>
        <w:rPr>
          <w:rFonts w:asciiTheme="minorHAnsi" w:hAnsiTheme="minorHAnsi" w:cstheme="minorHAnsi"/>
        </w:rPr>
      </w:pPr>
    </w:p>
    <w:p w14:paraId="6AFD586C" w14:textId="77777777" w:rsidR="007D34D4" w:rsidRPr="00E14440" w:rsidRDefault="007D34D4" w:rsidP="007D34D4">
      <w:pPr>
        <w:rPr>
          <w:rFonts w:asciiTheme="minorHAnsi" w:hAnsiTheme="minorHAnsi" w:cstheme="minorHAnsi"/>
        </w:rPr>
      </w:pPr>
      <w:r w:rsidRPr="00E14440">
        <w:rPr>
          <w:rFonts w:asciiTheme="minorHAnsi" w:hAnsiTheme="minorHAnsi" w:cstheme="minorHAnsi"/>
        </w:rPr>
        <w:t>Following a period of consultation with providers, consumers and others, the Commission proposes publishing resources that will describe the importance of consumer engagement in delivering better experiences and outcomes for aged care consumers, and how co-design provides an essential foundation for consumer-centred care. Most importantly the proposed resources will:</w:t>
      </w:r>
    </w:p>
    <w:p w14:paraId="14361C0D" w14:textId="77777777" w:rsidR="007D34D4" w:rsidRPr="00E14440" w:rsidRDefault="007D34D4" w:rsidP="007D34D4">
      <w:pPr>
        <w:rPr>
          <w:rFonts w:asciiTheme="minorHAnsi" w:hAnsiTheme="minorHAnsi" w:cstheme="minorHAnsi"/>
        </w:rPr>
      </w:pPr>
    </w:p>
    <w:p w14:paraId="7ADED917" w14:textId="59267BE7" w:rsidR="007D34D4" w:rsidRPr="00E14440" w:rsidRDefault="007D34D4" w:rsidP="007D34D4">
      <w:pPr>
        <w:pStyle w:val="ListParagraph"/>
        <w:numPr>
          <w:ilvl w:val="0"/>
          <w:numId w:val="36"/>
        </w:numPr>
        <w:rPr>
          <w:rFonts w:asciiTheme="minorHAnsi" w:hAnsiTheme="minorHAnsi" w:cstheme="minorHAnsi"/>
        </w:rPr>
      </w:pPr>
      <w:r w:rsidRPr="00E14440">
        <w:rPr>
          <w:rFonts w:asciiTheme="minorHAnsi" w:hAnsiTheme="minorHAnsi" w:cstheme="minorHAnsi"/>
        </w:rPr>
        <w:t xml:space="preserve">draw on </w:t>
      </w:r>
      <w:r w:rsidR="00121B3F">
        <w:rPr>
          <w:rFonts w:asciiTheme="minorHAnsi" w:hAnsiTheme="minorHAnsi" w:cstheme="minorHAnsi"/>
        </w:rPr>
        <w:t>experience</w:t>
      </w:r>
      <w:r w:rsidRPr="00E14440">
        <w:rPr>
          <w:rFonts w:asciiTheme="minorHAnsi" w:hAnsiTheme="minorHAnsi" w:cstheme="minorHAnsi"/>
        </w:rPr>
        <w:t xml:space="preserve"> in the Australian aged care sector, internationally and in other sectors to provide practical tools, tips and case studies for engaging with diverse consumers in different service settings:</w:t>
      </w:r>
    </w:p>
    <w:p w14:paraId="523B344D" w14:textId="1C3A7CD3" w:rsidR="007D34D4" w:rsidRPr="00E14440" w:rsidRDefault="007D34D4" w:rsidP="007D34D4">
      <w:pPr>
        <w:pStyle w:val="ListParagraph"/>
        <w:numPr>
          <w:ilvl w:val="1"/>
          <w:numId w:val="34"/>
        </w:numPr>
        <w:ind w:left="851" w:hanging="425"/>
        <w:rPr>
          <w:rFonts w:asciiTheme="minorHAnsi" w:hAnsiTheme="minorHAnsi" w:cstheme="minorHAnsi"/>
        </w:rPr>
      </w:pPr>
      <w:r w:rsidRPr="00E14440">
        <w:rPr>
          <w:rFonts w:asciiTheme="minorHAnsi" w:hAnsiTheme="minorHAnsi" w:cstheme="minorHAnsi"/>
        </w:rPr>
        <w:t>to understand their life, needs, goals and preferences and how this influences their care</w:t>
      </w:r>
    </w:p>
    <w:p w14:paraId="44524C02" w14:textId="77777777" w:rsidR="007D34D4" w:rsidRPr="00E14440" w:rsidRDefault="007D34D4" w:rsidP="007D34D4">
      <w:pPr>
        <w:pStyle w:val="ListParagraph"/>
        <w:numPr>
          <w:ilvl w:val="1"/>
          <w:numId w:val="34"/>
        </w:numPr>
        <w:ind w:left="851" w:hanging="425"/>
        <w:rPr>
          <w:rFonts w:asciiTheme="minorHAnsi" w:hAnsiTheme="minorHAnsi" w:cstheme="minorHAnsi"/>
        </w:rPr>
      </w:pPr>
      <w:r w:rsidRPr="00E14440">
        <w:rPr>
          <w:rFonts w:asciiTheme="minorHAnsi" w:hAnsiTheme="minorHAnsi" w:cstheme="minorHAnsi"/>
        </w:rPr>
        <w:t>to ensure the care and services provided are right for each consumer on a day-to-day basis</w:t>
      </w:r>
    </w:p>
    <w:p w14:paraId="243AC0FE" w14:textId="77777777" w:rsidR="007D34D4" w:rsidRPr="00E14440" w:rsidRDefault="007D34D4" w:rsidP="007D34D4">
      <w:pPr>
        <w:pStyle w:val="ListParagraph"/>
        <w:numPr>
          <w:ilvl w:val="1"/>
          <w:numId w:val="34"/>
        </w:numPr>
        <w:ind w:left="851" w:hanging="425"/>
        <w:rPr>
          <w:rFonts w:asciiTheme="minorHAnsi" w:hAnsiTheme="minorHAnsi" w:cstheme="minorHAnsi"/>
        </w:rPr>
      </w:pPr>
      <w:r w:rsidRPr="00E14440">
        <w:rPr>
          <w:rFonts w:asciiTheme="minorHAnsi" w:hAnsiTheme="minorHAnsi" w:cstheme="minorHAnsi"/>
        </w:rPr>
        <w:t xml:space="preserve">in workforce planning, recruitment and training </w:t>
      </w:r>
    </w:p>
    <w:p w14:paraId="7D0AA90F" w14:textId="77777777" w:rsidR="007D34D4" w:rsidRPr="00E14440" w:rsidRDefault="007D34D4" w:rsidP="007D34D4">
      <w:pPr>
        <w:pStyle w:val="ListParagraph"/>
        <w:numPr>
          <w:ilvl w:val="1"/>
          <w:numId w:val="34"/>
        </w:numPr>
        <w:ind w:left="851" w:hanging="425"/>
        <w:rPr>
          <w:rFonts w:asciiTheme="minorHAnsi" w:hAnsiTheme="minorHAnsi" w:cstheme="minorHAnsi"/>
        </w:rPr>
      </w:pPr>
      <w:r w:rsidRPr="00E14440">
        <w:rPr>
          <w:rFonts w:asciiTheme="minorHAnsi" w:hAnsiTheme="minorHAnsi" w:cstheme="minorHAnsi"/>
        </w:rPr>
        <w:t xml:space="preserve">in the design, evaluation and improvement of care and services </w:t>
      </w:r>
    </w:p>
    <w:p w14:paraId="1D04AE05" w14:textId="77777777" w:rsidR="007D34D4" w:rsidRPr="00E14440" w:rsidRDefault="007D34D4" w:rsidP="007D34D4">
      <w:pPr>
        <w:pStyle w:val="ListParagraph"/>
        <w:numPr>
          <w:ilvl w:val="0"/>
          <w:numId w:val="36"/>
        </w:numPr>
        <w:rPr>
          <w:rFonts w:asciiTheme="minorHAnsi" w:hAnsiTheme="minorHAnsi" w:cstheme="minorHAnsi"/>
        </w:rPr>
      </w:pPr>
      <w:r w:rsidRPr="00E14440">
        <w:rPr>
          <w:rFonts w:asciiTheme="minorHAnsi" w:hAnsiTheme="minorHAnsi" w:cstheme="minorHAnsi"/>
        </w:rPr>
        <w:t xml:space="preserve">describe how such co-design and engagement directly links to the new Aged Care Quality Standards, with their focus on outcomes for consumers and engaging consumers across the full spectrum of planning, designing, delivering and evaluating care and services. </w:t>
      </w:r>
    </w:p>
    <w:p w14:paraId="2187FEFB" w14:textId="59F52270" w:rsidR="006D51B4" w:rsidRDefault="006D51B4" w:rsidP="00C07885">
      <w:pPr>
        <w:rPr>
          <w:rFonts w:asciiTheme="minorHAnsi" w:hAnsiTheme="minorHAnsi" w:cstheme="minorHAnsi"/>
          <w:b/>
          <w:bCs/>
        </w:rPr>
      </w:pPr>
    </w:p>
    <w:p w14:paraId="6F9B482C" w14:textId="10757E55" w:rsidR="007D34D4" w:rsidRPr="006D51B4" w:rsidRDefault="007D34D4" w:rsidP="006D51B4">
      <w:pPr>
        <w:pStyle w:val="mpcheading1"/>
        <w:numPr>
          <w:ilvl w:val="0"/>
          <w:numId w:val="0"/>
        </w:numPr>
        <w:shd w:val="clear" w:color="auto" w:fill="4CB99B"/>
        <w:rPr>
          <w:rFonts w:asciiTheme="minorHAnsi" w:hAnsiTheme="minorHAnsi" w:cstheme="minorHAnsi"/>
          <w:color w:val="FFFFFF" w:themeColor="background1"/>
        </w:rPr>
      </w:pPr>
      <w:r w:rsidRPr="006D51B4">
        <w:rPr>
          <w:rFonts w:asciiTheme="minorHAnsi" w:hAnsiTheme="minorHAnsi" w:cstheme="minorHAnsi"/>
          <w:color w:val="FFFFFF" w:themeColor="background1"/>
        </w:rPr>
        <w:t>Key concepts</w:t>
      </w:r>
    </w:p>
    <w:p w14:paraId="5CE9BAAA" w14:textId="4120DD82" w:rsidR="007D34D4" w:rsidRPr="00E14440" w:rsidRDefault="007D34D4" w:rsidP="00E14440">
      <w:pPr>
        <w:rPr>
          <w:rFonts w:asciiTheme="minorHAnsi" w:hAnsiTheme="minorHAnsi" w:cstheme="minorHAnsi"/>
        </w:rPr>
      </w:pPr>
    </w:p>
    <w:p w14:paraId="0FA03E43" w14:textId="48AD6624" w:rsidR="00121B3F" w:rsidRPr="00121B3F" w:rsidRDefault="00121B3F" w:rsidP="00121B3F">
      <w:pPr>
        <w:rPr>
          <w:rFonts w:asciiTheme="minorHAnsi" w:hAnsiTheme="minorHAnsi" w:cstheme="minorHAnsi"/>
        </w:rPr>
      </w:pPr>
      <w:r w:rsidRPr="00121B3F">
        <w:rPr>
          <w:rFonts w:asciiTheme="minorHAnsi" w:hAnsiTheme="minorHAnsi" w:cstheme="minorHAnsi"/>
        </w:rPr>
        <w:t>This project focuses on th</w:t>
      </w:r>
      <w:r>
        <w:rPr>
          <w:rFonts w:asciiTheme="minorHAnsi" w:hAnsiTheme="minorHAnsi" w:cstheme="minorHAnsi"/>
        </w:rPr>
        <w:t>e</w:t>
      </w:r>
      <w:r w:rsidRPr="00121B3F">
        <w:rPr>
          <w:rFonts w:asciiTheme="minorHAnsi" w:hAnsiTheme="minorHAnsi" w:cstheme="minorHAnsi"/>
        </w:rPr>
        <w:t xml:space="preserve"> interrelated conc</w:t>
      </w:r>
      <w:r>
        <w:rPr>
          <w:rFonts w:asciiTheme="minorHAnsi" w:hAnsiTheme="minorHAnsi" w:cstheme="minorHAnsi"/>
        </w:rPr>
        <w:t>e</w:t>
      </w:r>
      <w:r w:rsidRPr="00121B3F">
        <w:rPr>
          <w:rFonts w:asciiTheme="minorHAnsi" w:hAnsiTheme="minorHAnsi" w:cstheme="minorHAnsi"/>
        </w:rPr>
        <w:t>pts of consumer</w:t>
      </w:r>
      <w:r w:rsidR="00DE14F6">
        <w:rPr>
          <w:rFonts w:asciiTheme="minorHAnsi" w:hAnsiTheme="minorHAnsi" w:cstheme="minorHAnsi"/>
        </w:rPr>
        <w:t>-</w:t>
      </w:r>
      <w:r w:rsidRPr="00121B3F">
        <w:rPr>
          <w:rFonts w:asciiTheme="minorHAnsi" w:hAnsiTheme="minorHAnsi" w:cstheme="minorHAnsi"/>
        </w:rPr>
        <w:t>centre</w:t>
      </w:r>
      <w:r w:rsidR="00DE14F6">
        <w:rPr>
          <w:rFonts w:asciiTheme="minorHAnsi" w:hAnsiTheme="minorHAnsi" w:cstheme="minorHAnsi"/>
        </w:rPr>
        <w:t>d</w:t>
      </w:r>
      <w:r w:rsidRPr="00121B3F">
        <w:rPr>
          <w:rFonts w:asciiTheme="minorHAnsi" w:hAnsiTheme="minorHAnsi" w:cstheme="minorHAnsi"/>
        </w:rPr>
        <w:t xml:space="preserve"> c</w:t>
      </w:r>
      <w:r>
        <w:rPr>
          <w:rFonts w:asciiTheme="minorHAnsi" w:hAnsiTheme="minorHAnsi" w:cstheme="minorHAnsi"/>
        </w:rPr>
        <w:t>a</w:t>
      </w:r>
      <w:r w:rsidRPr="00121B3F">
        <w:rPr>
          <w:rFonts w:asciiTheme="minorHAnsi" w:hAnsiTheme="minorHAnsi" w:cstheme="minorHAnsi"/>
        </w:rPr>
        <w:t>re, co-de</w:t>
      </w:r>
      <w:r>
        <w:rPr>
          <w:rFonts w:asciiTheme="minorHAnsi" w:hAnsiTheme="minorHAnsi" w:cstheme="minorHAnsi"/>
        </w:rPr>
        <w:t xml:space="preserve">sign </w:t>
      </w:r>
      <w:r w:rsidRPr="00121B3F">
        <w:rPr>
          <w:rFonts w:asciiTheme="minorHAnsi" w:hAnsiTheme="minorHAnsi" w:cstheme="minorHAnsi"/>
        </w:rPr>
        <w:t>and consumer enga</w:t>
      </w:r>
      <w:r>
        <w:rPr>
          <w:rFonts w:asciiTheme="minorHAnsi" w:hAnsiTheme="minorHAnsi" w:cstheme="minorHAnsi"/>
        </w:rPr>
        <w:t>ge</w:t>
      </w:r>
      <w:r w:rsidRPr="00121B3F">
        <w:rPr>
          <w:rFonts w:asciiTheme="minorHAnsi" w:hAnsiTheme="minorHAnsi" w:cstheme="minorHAnsi"/>
        </w:rPr>
        <w:t>ment. We are mindful that diffe</w:t>
      </w:r>
      <w:r>
        <w:rPr>
          <w:rFonts w:asciiTheme="minorHAnsi" w:hAnsiTheme="minorHAnsi" w:cstheme="minorHAnsi"/>
        </w:rPr>
        <w:t xml:space="preserve">rent </w:t>
      </w:r>
      <w:r w:rsidRPr="00121B3F">
        <w:rPr>
          <w:rFonts w:asciiTheme="minorHAnsi" w:hAnsiTheme="minorHAnsi" w:cstheme="minorHAnsi"/>
        </w:rPr>
        <w:t>people import diffe</w:t>
      </w:r>
      <w:r>
        <w:rPr>
          <w:rFonts w:asciiTheme="minorHAnsi" w:hAnsiTheme="minorHAnsi" w:cstheme="minorHAnsi"/>
        </w:rPr>
        <w:t>rent</w:t>
      </w:r>
      <w:r w:rsidRPr="00121B3F">
        <w:rPr>
          <w:rFonts w:asciiTheme="minorHAnsi" w:hAnsiTheme="minorHAnsi" w:cstheme="minorHAnsi"/>
        </w:rPr>
        <w:t xml:space="preserve"> me</w:t>
      </w:r>
      <w:r>
        <w:rPr>
          <w:rFonts w:asciiTheme="minorHAnsi" w:hAnsiTheme="minorHAnsi" w:cstheme="minorHAnsi"/>
        </w:rPr>
        <w:t>anings</w:t>
      </w:r>
      <w:r w:rsidRPr="00121B3F">
        <w:rPr>
          <w:rFonts w:asciiTheme="minorHAnsi" w:hAnsiTheme="minorHAnsi" w:cstheme="minorHAnsi"/>
        </w:rPr>
        <w:t xml:space="preserve"> to these terms, </w:t>
      </w:r>
      <w:r w:rsidR="00647D45">
        <w:rPr>
          <w:rFonts w:asciiTheme="minorHAnsi" w:hAnsiTheme="minorHAnsi" w:cstheme="minorHAnsi"/>
        </w:rPr>
        <w:t xml:space="preserve">and </w:t>
      </w:r>
      <w:r w:rsidRPr="00121B3F">
        <w:rPr>
          <w:rFonts w:asciiTheme="minorHAnsi" w:hAnsiTheme="minorHAnsi" w:cstheme="minorHAnsi"/>
        </w:rPr>
        <w:t xml:space="preserve">that there are no universal </w:t>
      </w:r>
      <w:r>
        <w:rPr>
          <w:rFonts w:asciiTheme="minorHAnsi" w:hAnsiTheme="minorHAnsi" w:cstheme="minorHAnsi"/>
        </w:rPr>
        <w:t>definitions</w:t>
      </w:r>
      <w:r w:rsidRPr="00121B3F">
        <w:rPr>
          <w:rFonts w:asciiTheme="minorHAnsi" w:hAnsiTheme="minorHAnsi" w:cstheme="minorHAnsi"/>
        </w:rPr>
        <w:t>. We are also cons</w:t>
      </w:r>
      <w:r>
        <w:rPr>
          <w:rFonts w:asciiTheme="minorHAnsi" w:hAnsiTheme="minorHAnsi" w:cstheme="minorHAnsi"/>
        </w:rPr>
        <w:t>c</w:t>
      </w:r>
      <w:r w:rsidRPr="00121B3F">
        <w:rPr>
          <w:rFonts w:asciiTheme="minorHAnsi" w:hAnsiTheme="minorHAnsi" w:cstheme="minorHAnsi"/>
        </w:rPr>
        <w:t>ious that some people prefer dif</w:t>
      </w:r>
      <w:r>
        <w:rPr>
          <w:rFonts w:asciiTheme="minorHAnsi" w:hAnsiTheme="minorHAnsi" w:cstheme="minorHAnsi"/>
        </w:rPr>
        <w:t xml:space="preserve">ferent </w:t>
      </w:r>
      <w:r w:rsidRPr="00121B3F">
        <w:rPr>
          <w:rFonts w:asciiTheme="minorHAnsi" w:hAnsiTheme="minorHAnsi" w:cstheme="minorHAnsi"/>
        </w:rPr>
        <w:t>te</w:t>
      </w:r>
      <w:r>
        <w:rPr>
          <w:rFonts w:asciiTheme="minorHAnsi" w:hAnsiTheme="minorHAnsi" w:cstheme="minorHAnsi"/>
        </w:rPr>
        <w:t xml:space="preserve">rminology </w:t>
      </w:r>
      <w:r w:rsidR="00DE14F6">
        <w:rPr>
          <w:rFonts w:asciiTheme="minorHAnsi" w:hAnsiTheme="minorHAnsi" w:cstheme="minorHAnsi"/>
        </w:rPr>
        <w:t>(</w:t>
      </w:r>
      <w:r w:rsidRPr="00121B3F">
        <w:rPr>
          <w:rFonts w:asciiTheme="minorHAnsi" w:hAnsiTheme="minorHAnsi" w:cstheme="minorHAnsi"/>
        </w:rPr>
        <w:t>such co-production</w:t>
      </w:r>
      <w:r w:rsidR="008339FC">
        <w:rPr>
          <w:rFonts w:asciiTheme="minorHAnsi" w:hAnsiTheme="minorHAnsi" w:cstheme="minorHAnsi"/>
        </w:rPr>
        <w:t xml:space="preserve"> and</w:t>
      </w:r>
      <w:r w:rsidRPr="00121B3F">
        <w:rPr>
          <w:rFonts w:asciiTheme="minorHAnsi" w:hAnsiTheme="minorHAnsi" w:cstheme="minorHAnsi"/>
        </w:rPr>
        <w:t xml:space="preserve"> consumer empower</w:t>
      </w:r>
      <w:r>
        <w:rPr>
          <w:rFonts w:asciiTheme="minorHAnsi" w:hAnsiTheme="minorHAnsi" w:cstheme="minorHAnsi"/>
        </w:rPr>
        <w:t>ment</w:t>
      </w:r>
      <w:r w:rsidR="00DE14F6">
        <w:rPr>
          <w:rFonts w:asciiTheme="minorHAnsi" w:hAnsiTheme="minorHAnsi" w:cstheme="minorHAnsi"/>
        </w:rPr>
        <w:t>)</w:t>
      </w:r>
      <w:r w:rsidRPr="00121B3F">
        <w:rPr>
          <w:rFonts w:asciiTheme="minorHAnsi" w:hAnsiTheme="minorHAnsi" w:cstheme="minorHAnsi"/>
        </w:rPr>
        <w:t>.</w:t>
      </w:r>
    </w:p>
    <w:p w14:paraId="666A6B99" w14:textId="16B7D3EA" w:rsidR="00DE363D" w:rsidRDefault="00DE363D" w:rsidP="00121B3F">
      <w:pPr>
        <w:rPr>
          <w:rFonts w:asciiTheme="minorHAnsi" w:hAnsiTheme="minorHAnsi" w:cstheme="minorHAnsi"/>
        </w:rPr>
      </w:pPr>
    </w:p>
    <w:p w14:paraId="335A9BC9" w14:textId="77777777" w:rsidR="00647D45" w:rsidRPr="00121B3F" w:rsidRDefault="00647D45" w:rsidP="00647D45">
      <w:pPr>
        <w:keepNext/>
        <w:rPr>
          <w:rFonts w:asciiTheme="minorHAnsi" w:hAnsiTheme="minorHAnsi" w:cstheme="minorHAnsi"/>
        </w:rPr>
      </w:pPr>
      <w:r w:rsidRPr="00121B3F">
        <w:rPr>
          <w:rFonts w:asciiTheme="minorHAnsi" w:hAnsiTheme="minorHAnsi" w:cstheme="minorHAnsi"/>
        </w:rPr>
        <w:t>For the p</w:t>
      </w:r>
      <w:r>
        <w:rPr>
          <w:rFonts w:asciiTheme="minorHAnsi" w:hAnsiTheme="minorHAnsi" w:cstheme="minorHAnsi"/>
        </w:rPr>
        <w:t xml:space="preserve">urpose </w:t>
      </w:r>
      <w:r w:rsidRPr="00121B3F">
        <w:rPr>
          <w:rFonts w:asciiTheme="minorHAnsi" w:hAnsiTheme="minorHAnsi" w:cstheme="minorHAnsi"/>
        </w:rPr>
        <w:t>of th</w:t>
      </w:r>
      <w:r>
        <w:rPr>
          <w:rFonts w:asciiTheme="minorHAnsi" w:hAnsiTheme="minorHAnsi" w:cstheme="minorHAnsi"/>
        </w:rPr>
        <w:t>is work</w:t>
      </w:r>
      <w:r w:rsidRPr="00121B3F">
        <w:rPr>
          <w:rFonts w:asciiTheme="minorHAnsi" w:hAnsiTheme="minorHAnsi" w:cstheme="minorHAnsi"/>
        </w:rPr>
        <w:t>:</w:t>
      </w:r>
    </w:p>
    <w:p w14:paraId="361742B0" w14:textId="77777777" w:rsidR="00647D45" w:rsidRDefault="00647D45" w:rsidP="00647D45">
      <w:pPr>
        <w:keepNext/>
        <w:rPr>
          <w:rFonts w:asciiTheme="minorHAnsi" w:hAnsiTheme="minorHAnsi" w:cstheme="minorHAnsi"/>
          <w:sz w:val="20"/>
          <w:szCs w:val="20"/>
        </w:rPr>
      </w:pPr>
    </w:p>
    <w:p w14:paraId="35663D85" w14:textId="77777777" w:rsidR="00647D45" w:rsidRPr="00121B3F" w:rsidRDefault="00647D45" w:rsidP="00647D45">
      <w:pPr>
        <w:pStyle w:val="ListParagraph"/>
        <w:keepNext/>
        <w:numPr>
          <w:ilvl w:val="0"/>
          <w:numId w:val="38"/>
        </w:numPr>
        <w:rPr>
          <w:rFonts w:asciiTheme="minorHAnsi" w:hAnsiTheme="minorHAnsi" w:cstheme="minorHAnsi"/>
        </w:rPr>
      </w:pPr>
      <w:r w:rsidRPr="00121B3F">
        <w:rPr>
          <w:rFonts w:asciiTheme="minorHAnsi" w:hAnsiTheme="minorHAnsi" w:cstheme="minorHAnsi"/>
          <w:b/>
          <w:bCs/>
        </w:rPr>
        <w:t>Consumer-centred care</w:t>
      </w:r>
      <w:r w:rsidRPr="00121B3F">
        <w:rPr>
          <w:rFonts w:asciiTheme="minorHAnsi" w:hAnsiTheme="minorHAnsi" w:cstheme="minorHAnsi"/>
        </w:rPr>
        <w:t xml:space="preserve"> refers to care and services that are designed around </w:t>
      </w:r>
      <w:r>
        <w:rPr>
          <w:rFonts w:asciiTheme="minorHAnsi" w:hAnsiTheme="minorHAnsi" w:cstheme="minorHAnsi"/>
        </w:rPr>
        <w:t xml:space="preserve">an individual’s needs, preferences and background. It includes a partnership between consumers and providers, with </w:t>
      </w:r>
      <w:r w:rsidRPr="00121B3F">
        <w:rPr>
          <w:rFonts w:asciiTheme="minorHAnsi" w:hAnsiTheme="minorHAnsi" w:cstheme="minorHAnsi"/>
        </w:rPr>
        <w:t xml:space="preserve">the consumer an equal partner in </w:t>
      </w:r>
      <w:r>
        <w:rPr>
          <w:rFonts w:asciiTheme="minorHAnsi" w:hAnsiTheme="minorHAnsi" w:cstheme="minorHAnsi"/>
        </w:rPr>
        <w:t xml:space="preserve">the </w:t>
      </w:r>
      <w:r w:rsidRPr="00121B3F">
        <w:rPr>
          <w:rFonts w:asciiTheme="minorHAnsi" w:hAnsiTheme="minorHAnsi" w:cstheme="minorHAnsi"/>
        </w:rPr>
        <w:t>planning, develop</w:t>
      </w:r>
      <w:r>
        <w:rPr>
          <w:rFonts w:asciiTheme="minorHAnsi" w:hAnsiTheme="minorHAnsi" w:cstheme="minorHAnsi"/>
        </w:rPr>
        <w:t>ment</w:t>
      </w:r>
      <w:r w:rsidRPr="00121B3F">
        <w:rPr>
          <w:rFonts w:asciiTheme="minorHAnsi" w:hAnsiTheme="minorHAnsi" w:cstheme="minorHAnsi"/>
        </w:rPr>
        <w:t xml:space="preserve"> and monitoring </w:t>
      </w:r>
      <w:r>
        <w:rPr>
          <w:rFonts w:asciiTheme="minorHAnsi" w:hAnsiTheme="minorHAnsi" w:cstheme="minorHAnsi"/>
        </w:rPr>
        <w:t xml:space="preserve">of </w:t>
      </w:r>
      <w:r w:rsidRPr="00121B3F">
        <w:rPr>
          <w:rFonts w:asciiTheme="minorHAnsi" w:hAnsiTheme="minorHAnsi" w:cstheme="minorHAnsi"/>
        </w:rPr>
        <w:t>care. Consumer-centred care is a</w:t>
      </w:r>
      <w:r>
        <w:rPr>
          <w:rFonts w:asciiTheme="minorHAnsi" w:hAnsiTheme="minorHAnsi" w:cstheme="minorHAnsi"/>
        </w:rPr>
        <w:t xml:space="preserve"> key focus of the </w:t>
      </w:r>
      <w:r w:rsidRPr="00121B3F">
        <w:rPr>
          <w:rFonts w:asciiTheme="minorHAnsi" w:hAnsiTheme="minorHAnsi" w:cstheme="minorHAnsi"/>
        </w:rPr>
        <w:t>new Aged Care Quality Standards</w:t>
      </w:r>
      <w:r>
        <w:rPr>
          <w:rFonts w:asciiTheme="minorHAnsi" w:hAnsiTheme="minorHAnsi" w:cstheme="minorHAnsi"/>
        </w:rPr>
        <w:t xml:space="preserve"> that are designed around achieving outcomes for consumers.</w:t>
      </w:r>
    </w:p>
    <w:p w14:paraId="2E52DA27" w14:textId="77777777" w:rsidR="00647D45" w:rsidRDefault="00647D45" w:rsidP="00647D45">
      <w:pPr>
        <w:rPr>
          <w:rFonts w:asciiTheme="minorHAnsi" w:hAnsiTheme="minorHAnsi" w:cstheme="minorHAnsi"/>
        </w:rPr>
      </w:pPr>
    </w:p>
    <w:p w14:paraId="3B87E4E8" w14:textId="77777777" w:rsidR="00647D45" w:rsidRPr="00121B3F" w:rsidRDefault="00647D45" w:rsidP="00647D45">
      <w:pPr>
        <w:pStyle w:val="ListParagraph"/>
        <w:numPr>
          <w:ilvl w:val="0"/>
          <w:numId w:val="38"/>
        </w:numPr>
        <w:rPr>
          <w:rFonts w:asciiTheme="minorHAnsi" w:hAnsiTheme="minorHAnsi" w:cstheme="minorHAnsi"/>
        </w:rPr>
      </w:pPr>
      <w:r w:rsidRPr="00121B3F">
        <w:rPr>
          <w:rFonts w:asciiTheme="minorHAnsi" w:hAnsiTheme="minorHAnsi" w:cstheme="minorHAnsi"/>
          <w:b/>
          <w:bCs/>
        </w:rPr>
        <w:lastRenderedPageBreak/>
        <w:t>Co</w:t>
      </w:r>
      <w:r w:rsidRPr="00121B3F">
        <w:rPr>
          <w:rFonts w:asciiTheme="minorHAnsi" w:hAnsiTheme="minorHAnsi" w:cstheme="minorHAnsi"/>
          <w:b/>
          <w:bCs/>
        </w:rPr>
        <w:noBreakHyphen/>
        <w:t xml:space="preserve">design and consumer engagement </w:t>
      </w:r>
      <w:r w:rsidRPr="00121B3F">
        <w:rPr>
          <w:rFonts w:asciiTheme="minorHAnsi" w:hAnsiTheme="minorHAnsi" w:cstheme="minorHAnsi"/>
        </w:rPr>
        <w:t xml:space="preserve">are </w:t>
      </w:r>
      <w:r>
        <w:rPr>
          <w:rFonts w:asciiTheme="minorHAnsi" w:hAnsiTheme="minorHAnsi" w:cstheme="minorHAnsi"/>
        </w:rPr>
        <w:t xml:space="preserve">essential foundation stones for </w:t>
      </w:r>
      <w:r w:rsidRPr="00121B3F">
        <w:rPr>
          <w:rFonts w:asciiTheme="minorHAnsi" w:hAnsiTheme="minorHAnsi" w:cstheme="minorHAnsi"/>
        </w:rPr>
        <w:t>consumer</w:t>
      </w:r>
      <w:r>
        <w:rPr>
          <w:rFonts w:asciiTheme="minorHAnsi" w:hAnsiTheme="minorHAnsi" w:cstheme="minorHAnsi"/>
        </w:rPr>
        <w:noBreakHyphen/>
      </w:r>
      <w:r w:rsidRPr="00121B3F">
        <w:rPr>
          <w:rFonts w:asciiTheme="minorHAnsi" w:hAnsiTheme="minorHAnsi" w:cstheme="minorHAnsi"/>
        </w:rPr>
        <w:t>centred care.</w:t>
      </w:r>
    </w:p>
    <w:p w14:paraId="676570D8" w14:textId="77777777" w:rsidR="00647D45" w:rsidRPr="009B08A3" w:rsidRDefault="00647D45" w:rsidP="00647D45">
      <w:pPr>
        <w:rPr>
          <w:rFonts w:asciiTheme="minorHAnsi" w:hAnsiTheme="minorHAnsi" w:cstheme="minorHAnsi"/>
        </w:rPr>
      </w:pPr>
      <w:r>
        <w:rPr>
          <w:rFonts w:asciiTheme="minorHAnsi" w:hAnsiTheme="minorHAnsi" w:cstheme="minorHAnsi"/>
        </w:rPr>
        <w:t xml:space="preserve"> </w:t>
      </w:r>
    </w:p>
    <w:p w14:paraId="39A70322" w14:textId="77777777" w:rsidR="00647D45" w:rsidRDefault="00647D45" w:rsidP="00647D45">
      <w:pPr>
        <w:pStyle w:val="ListParagraph"/>
        <w:numPr>
          <w:ilvl w:val="1"/>
          <w:numId w:val="34"/>
        </w:numPr>
        <w:ind w:left="851" w:hanging="425"/>
        <w:rPr>
          <w:rFonts w:asciiTheme="minorHAnsi" w:hAnsiTheme="minorHAnsi" w:cstheme="minorHAnsi"/>
        </w:rPr>
      </w:pPr>
      <w:r w:rsidRPr="00047A0D">
        <w:rPr>
          <w:rFonts w:asciiTheme="minorHAnsi" w:hAnsiTheme="minorHAnsi" w:cstheme="minorHAnsi"/>
          <w:b/>
          <w:bCs/>
        </w:rPr>
        <w:t>Co-design</w:t>
      </w:r>
      <w:r w:rsidRPr="00E14440">
        <w:rPr>
          <w:rFonts w:asciiTheme="minorHAnsi" w:hAnsiTheme="minorHAnsi" w:cstheme="minorHAnsi"/>
        </w:rPr>
        <w:t xml:space="preserve"> </w:t>
      </w:r>
      <w:r>
        <w:rPr>
          <w:rFonts w:asciiTheme="minorHAnsi" w:hAnsiTheme="minorHAnsi" w:cstheme="minorHAnsi"/>
        </w:rPr>
        <w:t xml:space="preserve">means </w:t>
      </w:r>
      <w:r w:rsidRPr="00E14440">
        <w:rPr>
          <w:rFonts w:asciiTheme="minorHAnsi" w:hAnsiTheme="minorHAnsi" w:cstheme="minorHAnsi"/>
        </w:rPr>
        <w:t xml:space="preserve">involving all stakeholders </w:t>
      </w:r>
      <w:r>
        <w:rPr>
          <w:rFonts w:asciiTheme="minorHAnsi" w:hAnsiTheme="minorHAnsi" w:cstheme="minorHAnsi"/>
        </w:rPr>
        <w:t xml:space="preserve">(consumers, their families and carers and staff) </w:t>
      </w:r>
      <w:r w:rsidRPr="00E14440">
        <w:rPr>
          <w:rFonts w:asciiTheme="minorHAnsi" w:hAnsiTheme="minorHAnsi" w:cstheme="minorHAnsi"/>
        </w:rPr>
        <w:t xml:space="preserve">in the design </w:t>
      </w:r>
      <w:r>
        <w:rPr>
          <w:rFonts w:asciiTheme="minorHAnsi" w:hAnsiTheme="minorHAnsi" w:cstheme="minorHAnsi"/>
        </w:rPr>
        <w:t xml:space="preserve">of care and services </w:t>
      </w:r>
      <w:r w:rsidRPr="00E14440">
        <w:rPr>
          <w:rFonts w:asciiTheme="minorHAnsi" w:hAnsiTheme="minorHAnsi" w:cstheme="minorHAnsi"/>
        </w:rPr>
        <w:t>to en</w:t>
      </w:r>
      <w:r>
        <w:rPr>
          <w:rFonts w:asciiTheme="minorHAnsi" w:hAnsiTheme="minorHAnsi" w:cstheme="minorHAnsi"/>
        </w:rPr>
        <w:t xml:space="preserve">sure they achieve the desired outcomes for consumers and that their </w:t>
      </w:r>
      <w:r w:rsidRPr="00E14440">
        <w:rPr>
          <w:rFonts w:asciiTheme="minorHAnsi" w:hAnsiTheme="minorHAnsi" w:cstheme="minorHAnsi"/>
        </w:rPr>
        <w:t>experience</w:t>
      </w:r>
      <w:r>
        <w:rPr>
          <w:rFonts w:asciiTheme="minorHAnsi" w:hAnsiTheme="minorHAnsi" w:cstheme="minorHAnsi"/>
        </w:rPr>
        <w:t xml:space="preserve">s are used to drive </w:t>
      </w:r>
      <w:r w:rsidRPr="00E14440">
        <w:rPr>
          <w:rFonts w:asciiTheme="minorHAnsi" w:hAnsiTheme="minorHAnsi" w:cstheme="minorHAnsi"/>
        </w:rPr>
        <w:t>improvement</w:t>
      </w:r>
      <w:r>
        <w:rPr>
          <w:rFonts w:asciiTheme="minorHAnsi" w:hAnsiTheme="minorHAnsi" w:cstheme="minorHAnsi"/>
        </w:rPr>
        <w:t>s</w:t>
      </w:r>
      <w:r w:rsidRPr="00E14440">
        <w:rPr>
          <w:rFonts w:asciiTheme="minorHAnsi" w:hAnsiTheme="minorHAnsi" w:cstheme="minorHAnsi"/>
        </w:rPr>
        <w:t>.</w:t>
      </w:r>
    </w:p>
    <w:p w14:paraId="57300212" w14:textId="77777777" w:rsidR="00647D45" w:rsidRPr="00121B3F" w:rsidRDefault="00647D45" w:rsidP="00647D45">
      <w:pPr>
        <w:rPr>
          <w:rFonts w:asciiTheme="minorHAnsi" w:hAnsiTheme="minorHAnsi" w:cstheme="minorHAnsi"/>
        </w:rPr>
      </w:pPr>
    </w:p>
    <w:p w14:paraId="67CC5AC2" w14:textId="77777777" w:rsidR="00647D45" w:rsidRDefault="00647D45" w:rsidP="00647D45">
      <w:pPr>
        <w:pStyle w:val="ListParagraph"/>
        <w:numPr>
          <w:ilvl w:val="1"/>
          <w:numId w:val="34"/>
        </w:numPr>
        <w:ind w:left="851" w:hanging="425"/>
        <w:rPr>
          <w:rFonts w:asciiTheme="minorHAnsi" w:hAnsiTheme="minorHAnsi" w:cstheme="minorHAnsi"/>
        </w:rPr>
      </w:pPr>
      <w:r w:rsidRPr="00047A0D">
        <w:rPr>
          <w:rFonts w:asciiTheme="minorHAnsi" w:hAnsiTheme="minorHAnsi" w:cstheme="minorHAnsi"/>
          <w:b/>
          <w:bCs/>
        </w:rPr>
        <w:t>Consumer engagement</w:t>
      </w:r>
      <w:r w:rsidRPr="00121B3F">
        <w:rPr>
          <w:rFonts w:asciiTheme="minorHAnsi" w:hAnsiTheme="minorHAnsi" w:cstheme="minorHAnsi"/>
        </w:rPr>
        <w:t xml:space="preserve"> is about</w:t>
      </w:r>
      <w:r w:rsidRPr="00E14440">
        <w:rPr>
          <w:rFonts w:asciiTheme="minorHAnsi" w:hAnsiTheme="minorHAnsi" w:cstheme="minorHAnsi"/>
        </w:rPr>
        <w:t xml:space="preserve"> involving </w:t>
      </w:r>
      <w:r w:rsidRPr="00121B3F">
        <w:rPr>
          <w:rFonts w:asciiTheme="minorHAnsi" w:hAnsiTheme="minorHAnsi" w:cstheme="minorHAnsi"/>
        </w:rPr>
        <w:t>consumers (and their families and carers)</w:t>
      </w:r>
      <w:r w:rsidRPr="00E14440">
        <w:rPr>
          <w:rFonts w:asciiTheme="minorHAnsi" w:hAnsiTheme="minorHAnsi" w:cstheme="minorHAnsi"/>
        </w:rPr>
        <w:t xml:space="preserve"> in </w:t>
      </w:r>
      <w:r>
        <w:rPr>
          <w:rFonts w:asciiTheme="minorHAnsi" w:hAnsiTheme="minorHAnsi" w:cstheme="minorHAnsi"/>
        </w:rPr>
        <w:t>all aspects of care. This means engaging consumers in day-to-day decisions about their care, as well as in serv</w:t>
      </w:r>
      <w:r w:rsidRPr="00E14440">
        <w:rPr>
          <w:rFonts w:asciiTheme="minorHAnsi" w:hAnsiTheme="minorHAnsi" w:cstheme="minorHAnsi"/>
        </w:rPr>
        <w:t>ice planning</w:t>
      </w:r>
      <w:r>
        <w:rPr>
          <w:rFonts w:asciiTheme="minorHAnsi" w:hAnsiTheme="minorHAnsi" w:cstheme="minorHAnsi"/>
        </w:rPr>
        <w:t xml:space="preserve">, </w:t>
      </w:r>
      <w:r w:rsidRPr="00E14440">
        <w:rPr>
          <w:rFonts w:asciiTheme="minorHAnsi" w:hAnsiTheme="minorHAnsi" w:cstheme="minorHAnsi"/>
        </w:rPr>
        <w:t>delivery, setting priorities and identifying improvements to care</w:t>
      </w:r>
      <w:r>
        <w:rPr>
          <w:rFonts w:asciiTheme="minorHAnsi" w:hAnsiTheme="minorHAnsi" w:cstheme="minorHAnsi"/>
        </w:rPr>
        <w:t xml:space="preserve"> and services</w:t>
      </w:r>
      <w:r w:rsidRPr="00E14440">
        <w:rPr>
          <w:rFonts w:asciiTheme="minorHAnsi" w:hAnsiTheme="minorHAnsi" w:cstheme="minorHAnsi"/>
        </w:rPr>
        <w:t xml:space="preserve">. </w:t>
      </w:r>
      <w:r>
        <w:rPr>
          <w:rFonts w:asciiTheme="minorHAnsi" w:hAnsiTheme="minorHAnsi" w:cstheme="minorHAnsi"/>
        </w:rPr>
        <w:t xml:space="preserve">Engagement can occur in many different ways at different levels – through </w:t>
      </w:r>
      <w:r w:rsidRPr="00E14440">
        <w:rPr>
          <w:rFonts w:asciiTheme="minorHAnsi" w:hAnsiTheme="minorHAnsi" w:cstheme="minorHAnsi"/>
        </w:rPr>
        <w:t xml:space="preserve">informing, consulting, involving, collaborating </w:t>
      </w:r>
      <w:r>
        <w:rPr>
          <w:rFonts w:asciiTheme="minorHAnsi" w:hAnsiTheme="minorHAnsi" w:cstheme="minorHAnsi"/>
        </w:rPr>
        <w:t>or</w:t>
      </w:r>
      <w:r w:rsidRPr="00E14440">
        <w:rPr>
          <w:rFonts w:asciiTheme="minorHAnsi" w:hAnsiTheme="minorHAnsi" w:cstheme="minorHAnsi"/>
        </w:rPr>
        <w:t xml:space="preserve"> empowering</w:t>
      </w:r>
      <w:r>
        <w:rPr>
          <w:rFonts w:asciiTheme="minorHAnsi" w:hAnsiTheme="minorHAnsi" w:cstheme="minorHAnsi"/>
        </w:rPr>
        <w:t>, depending on the circumstances</w:t>
      </w:r>
      <w:r w:rsidRPr="00E14440">
        <w:rPr>
          <w:rFonts w:asciiTheme="minorHAnsi" w:hAnsiTheme="minorHAnsi" w:cstheme="minorHAnsi"/>
        </w:rPr>
        <w:t>.</w:t>
      </w:r>
    </w:p>
    <w:p w14:paraId="25C2A5BC" w14:textId="77777777" w:rsidR="00647D45" w:rsidRDefault="00647D45" w:rsidP="00647D45">
      <w:pPr>
        <w:spacing w:after="240"/>
        <w:rPr>
          <w:rFonts w:asciiTheme="minorHAnsi" w:hAnsiTheme="minorHAnsi" w:cstheme="minorHAnsi"/>
        </w:rPr>
      </w:pPr>
    </w:p>
    <w:p w14:paraId="19C565C9" w14:textId="135A4ED8" w:rsidR="00DE363D" w:rsidRPr="00121B3F" w:rsidRDefault="00647D45" w:rsidP="00121B3F">
      <w:pPr>
        <w:rPr>
          <w:rFonts w:asciiTheme="minorHAnsi" w:hAnsiTheme="minorHAnsi" w:cstheme="minorHAnsi"/>
        </w:rPr>
      </w:pPr>
      <w:r w:rsidRPr="00047A0D">
        <w:rPr>
          <w:rFonts w:asciiTheme="minorHAnsi" w:hAnsiTheme="minorHAnsi" w:cstheme="minorHAnsi"/>
          <w:noProof/>
        </w:rPr>
        <w:drawing>
          <wp:inline distT="0" distB="0" distL="0" distR="0" wp14:anchorId="0A8F5FEE" wp14:editId="1F567E5B">
            <wp:extent cx="5727700" cy="36188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27700" cy="3618865"/>
                    </a:xfrm>
                    <a:prstGeom prst="rect">
                      <a:avLst/>
                    </a:prstGeom>
                  </pic:spPr>
                </pic:pic>
              </a:graphicData>
            </a:graphic>
          </wp:inline>
        </w:drawing>
      </w:r>
    </w:p>
    <w:p w14:paraId="57EB4BD5" w14:textId="77777777" w:rsidR="00DE363D" w:rsidRDefault="00DE363D" w:rsidP="00121B3F">
      <w:pPr>
        <w:rPr>
          <w:rFonts w:asciiTheme="minorHAnsi" w:hAnsiTheme="minorHAnsi" w:cstheme="minorHAnsi"/>
        </w:rPr>
      </w:pPr>
    </w:p>
    <w:sectPr w:rsidR="00DE363D" w:rsidSect="00A15163">
      <w:headerReference w:type="default" r:id="rId8"/>
      <w:footerReference w:type="default" r:id="rId9"/>
      <w:pgSz w:w="11900" w:h="16840"/>
      <w:pgMar w:top="1440" w:right="1440" w:bottom="125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817244" w14:textId="77777777" w:rsidR="00DA70A3" w:rsidRDefault="00DA70A3">
      <w:r>
        <w:separator/>
      </w:r>
    </w:p>
  </w:endnote>
  <w:endnote w:type="continuationSeparator" w:id="0">
    <w:p w14:paraId="58E0B112" w14:textId="77777777" w:rsidR="00DA70A3" w:rsidRDefault="00DA70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altName w:val="Symbol"/>
    <w:panose1 w:val="05050102010706020507"/>
    <w:charset w:val="02"/>
    <w:family w:val="decorative"/>
    <w:pitch w:val="variable"/>
    <w:sig w:usb0="00000000" w:usb1="10000000" w:usb2="00000000" w:usb3="00000000" w:csb0="80000000" w:csb1="00000000"/>
  </w:font>
  <w:font w:name="Times New Roman">
    <w:altName w:val="Times New Roman P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altName w:val="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altName w:val="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CCD64" w14:textId="708580F7" w:rsidR="001E4BCE" w:rsidRPr="0031390A" w:rsidRDefault="00A15163" w:rsidP="00A15163">
    <w:pPr>
      <w:pStyle w:val="Footer"/>
      <w:pBdr>
        <w:top w:val="single" w:sz="4" w:space="1" w:color="auto"/>
      </w:pBdr>
      <w:tabs>
        <w:tab w:val="right" w:pos="8832"/>
      </w:tabs>
      <w:ind w:left="-142" w:right="-99"/>
      <w:jc w:val="center"/>
      <w:rPr>
        <w:rFonts w:ascii="Calibri" w:hAnsi="Calibri"/>
        <w:sz w:val="20"/>
        <w:szCs w:val="20"/>
      </w:rPr>
    </w:pPr>
    <w:r>
      <w:rPr>
        <w:rFonts w:ascii="Calibri" w:hAnsi="Calibri"/>
        <w:color w:val="000000" w:themeColor="text1"/>
        <w:sz w:val="20"/>
        <w:szCs w:val="20"/>
      </w:rPr>
      <w:t>Survey for aged care providers</w:t>
    </w:r>
    <w:r>
      <w:rPr>
        <w:rFonts w:ascii="Calibri" w:hAnsi="Calibri"/>
        <w:color w:val="000000" w:themeColor="text1"/>
        <w:sz w:val="20"/>
        <w:szCs w:val="20"/>
      </w:rPr>
      <w:tab/>
    </w:r>
    <w:r w:rsidR="001D7C00" w:rsidRPr="0031390A">
      <w:rPr>
        <w:rFonts w:ascii="Calibri" w:hAnsi="Calibri"/>
        <w:sz w:val="20"/>
        <w:szCs w:val="20"/>
      </w:rPr>
      <w:tab/>
    </w:r>
    <w:r w:rsidR="001D7C00" w:rsidRPr="0031390A">
      <w:rPr>
        <w:rStyle w:val="PageNumber"/>
        <w:rFonts w:ascii="Calibri" w:hAnsi="Calibri"/>
        <w:sz w:val="20"/>
        <w:szCs w:val="20"/>
      </w:rPr>
      <w:t xml:space="preserve">Page </w:t>
    </w:r>
    <w:r w:rsidR="001D7C00" w:rsidRPr="0031390A">
      <w:rPr>
        <w:rStyle w:val="PageNumber"/>
        <w:rFonts w:ascii="Calibri" w:hAnsi="Calibri"/>
        <w:sz w:val="20"/>
        <w:szCs w:val="20"/>
      </w:rPr>
      <w:fldChar w:fldCharType="begin"/>
    </w:r>
    <w:r w:rsidR="001D7C00" w:rsidRPr="0031390A">
      <w:rPr>
        <w:rStyle w:val="PageNumber"/>
        <w:rFonts w:ascii="Calibri" w:hAnsi="Calibri"/>
        <w:sz w:val="20"/>
        <w:szCs w:val="20"/>
      </w:rPr>
      <w:instrText xml:space="preserve"> PAGE  \* MERGEFORMAT </w:instrText>
    </w:r>
    <w:r w:rsidR="001D7C00" w:rsidRPr="0031390A">
      <w:rPr>
        <w:rStyle w:val="PageNumber"/>
        <w:rFonts w:ascii="Calibri" w:hAnsi="Calibri"/>
        <w:sz w:val="20"/>
        <w:szCs w:val="20"/>
      </w:rPr>
      <w:fldChar w:fldCharType="separate"/>
    </w:r>
    <w:r w:rsidR="00814D9A">
      <w:rPr>
        <w:rStyle w:val="PageNumber"/>
        <w:rFonts w:ascii="Calibri" w:hAnsi="Calibri"/>
        <w:noProof/>
        <w:sz w:val="20"/>
        <w:szCs w:val="20"/>
      </w:rPr>
      <w:t>1</w:t>
    </w:r>
    <w:r w:rsidR="001D7C00" w:rsidRPr="0031390A">
      <w:rPr>
        <w:rStyle w:val="PageNumber"/>
        <w:rFonts w:ascii="Calibri" w:hAnsi="Calibri"/>
        <w:sz w:val="20"/>
        <w:szCs w:val="20"/>
      </w:rPr>
      <w:fldChar w:fldCharType="end"/>
    </w:r>
    <w:r w:rsidR="001D7C00" w:rsidRPr="0031390A">
      <w:rPr>
        <w:rStyle w:val="PageNumber"/>
        <w:rFonts w:ascii="Calibri" w:hAnsi="Calibri"/>
        <w:sz w:val="20"/>
        <w:szCs w:val="20"/>
      </w:rPr>
      <w:t xml:space="preserve"> of </w:t>
    </w:r>
    <w:r w:rsidR="001D7C00" w:rsidRPr="0031390A">
      <w:rPr>
        <w:rStyle w:val="PageNumber"/>
        <w:rFonts w:ascii="Calibri" w:hAnsi="Calibri"/>
        <w:sz w:val="20"/>
        <w:szCs w:val="20"/>
      </w:rPr>
      <w:fldChar w:fldCharType="begin"/>
    </w:r>
    <w:r w:rsidR="001D7C00" w:rsidRPr="0031390A">
      <w:rPr>
        <w:rStyle w:val="PageNumber"/>
        <w:rFonts w:ascii="Calibri" w:hAnsi="Calibri"/>
        <w:sz w:val="20"/>
        <w:szCs w:val="20"/>
      </w:rPr>
      <w:instrText xml:space="preserve"> NUMPAGES  \* MERGEFORMAT </w:instrText>
    </w:r>
    <w:r w:rsidR="001D7C00" w:rsidRPr="0031390A">
      <w:rPr>
        <w:rStyle w:val="PageNumber"/>
        <w:rFonts w:ascii="Calibri" w:hAnsi="Calibri"/>
        <w:sz w:val="20"/>
        <w:szCs w:val="20"/>
      </w:rPr>
      <w:fldChar w:fldCharType="separate"/>
    </w:r>
    <w:r w:rsidR="00814D9A">
      <w:rPr>
        <w:rStyle w:val="PageNumber"/>
        <w:rFonts w:ascii="Calibri" w:hAnsi="Calibri"/>
        <w:noProof/>
        <w:sz w:val="20"/>
        <w:szCs w:val="20"/>
      </w:rPr>
      <w:t>1</w:t>
    </w:r>
    <w:r w:rsidR="001D7C00" w:rsidRPr="0031390A">
      <w:rPr>
        <w:rStyle w:val="PageNumber"/>
        <w:rFonts w:ascii="Calibri" w:hAnsi="Calibri"/>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DEE1CDB" w14:textId="77777777" w:rsidR="00DA70A3" w:rsidRDefault="00DA70A3">
      <w:r>
        <w:separator/>
      </w:r>
    </w:p>
  </w:footnote>
  <w:footnote w:type="continuationSeparator" w:id="0">
    <w:p w14:paraId="44AEC805" w14:textId="77777777" w:rsidR="00DA70A3" w:rsidRDefault="00DA70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5441EB" w14:textId="5F6D097C" w:rsidR="001E4BCE" w:rsidRPr="002C2A25" w:rsidRDefault="00B67582" w:rsidP="002C2A25">
    <w:pPr>
      <w:pStyle w:val="Header"/>
      <w:rPr>
        <w:rFonts w:ascii="Cambria" w:hAnsi="Cambria"/>
        <w:b/>
        <w:sz w:val="20"/>
        <w:szCs w:val="20"/>
      </w:rPr>
    </w:pPr>
    <w:r>
      <w:rPr>
        <w:noProof/>
        <w:lang w:val="en-GB" w:eastAsia="en-GB"/>
      </w:rPr>
      <mc:AlternateContent>
        <mc:Choice Requires="wps">
          <w:drawing>
            <wp:anchor distT="0" distB="0" distL="114300" distR="114300" simplePos="0" relativeHeight="251659264" behindDoc="0" locked="0" layoutInCell="1" allowOverlap="1" wp14:anchorId="3AF5C27E" wp14:editId="785E3EE3">
              <wp:simplePos x="0" y="0"/>
              <wp:positionH relativeFrom="column">
                <wp:posOffset>4280535</wp:posOffset>
              </wp:positionH>
              <wp:positionV relativeFrom="paragraph">
                <wp:posOffset>-220980</wp:posOffset>
              </wp:positionV>
              <wp:extent cx="2057188" cy="459740"/>
              <wp:effectExtent l="0" t="0" r="0" b="0"/>
              <wp:wrapNone/>
              <wp:docPr id="1" name="Text Box 1"/>
              <wp:cNvGraphicFramePr/>
              <a:graphic xmlns:a="http://schemas.openxmlformats.org/drawingml/2006/main">
                <a:graphicData uri="http://schemas.microsoft.com/office/word/2010/wordprocessingShape">
                  <wps:wsp>
                    <wps:cNvSpPr txBox="1"/>
                    <wps:spPr>
                      <a:xfrm>
                        <a:off x="0" y="0"/>
                        <a:ext cx="2057188" cy="459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B87B987" w14:textId="67F5F1C7" w:rsidR="00B67582" w:rsidRDefault="00B67582">
                          <w:r w:rsidRPr="00C30FA6">
                            <w:rPr>
                              <w:noProof/>
                              <w:lang w:val="en-GB" w:eastAsia="en-GB"/>
                            </w:rPr>
                            <w:drawing>
                              <wp:inline distT="0" distB="0" distL="0" distR="0" wp14:anchorId="61495E72" wp14:editId="0224F8E5">
                                <wp:extent cx="1873885" cy="413255"/>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873885" cy="41325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F5C27E" id="_x0000_t202" coordsize="21600,21600" o:spt="202" path="m,l,21600r21600,l21600,xe">
              <v:stroke joinstyle="miter"/>
              <v:path gradientshapeok="t" o:connecttype="rect"/>
            </v:shapetype>
            <v:shape id="Text Box 1" o:spid="_x0000_s1026" type="#_x0000_t202" style="position:absolute;margin-left:337.05pt;margin-top:-17.4pt;width:162pt;height:36.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" filled="f" stroked="f">
              <v:textbox>
                <w:txbxContent>
                  <w:p w14:paraId="4B87B987" w14:textId="67F5F1C7" w:rsidR="00B67582" w:rsidRDefault="00B67582">
                    <w:r w:rsidRPr="00C30FA6">
                      <w:rPr>
                        <w:noProof/>
                        <w:lang w:val="en-GB" w:eastAsia="en-GB"/>
                      </w:rPr>
                      <w:drawing>
                        <wp:inline distT="0" distB="0" distL="0" distR="0" wp14:anchorId="61495E72" wp14:editId="0224F8E5">
                          <wp:extent cx="1873885" cy="413255"/>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873885" cy="413255"/>
                                  </a:xfrm>
                                  <a:prstGeom prst="rect">
                                    <a:avLst/>
                                  </a:prstGeom>
                                </pic:spPr>
                              </pic:pic>
                            </a:graphicData>
                          </a:graphic>
                        </wp:inline>
                      </w:drawing>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153E5666"/>
    <w:lvl w:ilvl="0">
      <w:start w:val="1"/>
      <w:numFmt w:val="bullet"/>
      <w:pStyle w:val="ListBullet"/>
      <w:lvlText w:val=""/>
      <w:lvlJc w:val="left"/>
      <w:pPr>
        <w:tabs>
          <w:tab w:val="num" w:pos="567"/>
        </w:tabs>
        <w:ind w:left="567" w:hanging="567"/>
      </w:pPr>
      <w:rPr>
        <w:rFonts w:ascii="Symbol" w:hAnsi="Symbol" w:hint="default"/>
      </w:rPr>
    </w:lvl>
  </w:abstractNum>
  <w:abstractNum w:abstractNumId="1" w15:restartNumberingAfterBreak="0">
    <w:nsid w:val="00000001"/>
    <w:multiLevelType w:val="hybridMultilevel"/>
    <w:tmpl w:val="F4A270B6"/>
    <w:lvl w:ilvl="0" w:tplc="68E22DB2">
      <w:start w:val="1"/>
      <w:numFmt w:val="bullet"/>
      <w:pStyle w:val="mpcbullets1"/>
      <w:lvlText w:val="•"/>
      <w:lvlJc w:val="left"/>
      <w:pPr>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A091F49"/>
    <w:multiLevelType w:val="hybridMultilevel"/>
    <w:tmpl w:val="CD12DE52"/>
    <w:lvl w:ilvl="0" w:tplc="0C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CE72730"/>
    <w:multiLevelType w:val="hybridMultilevel"/>
    <w:tmpl w:val="5C72E908"/>
    <w:lvl w:ilvl="0" w:tplc="7A36FB6C">
      <w:start w:val="20"/>
      <w:numFmt w:val="bullet"/>
      <w:pStyle w:val="mpcbullets2"/>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D356CF3"/>
    <w:multiLevelType w:val="hybridMultilevel"/>
    <w:tmpl w:val="9D381224"/>
    <w:lvl w:ilvl="0" w:tplc="2C200D60">
      <w:start w:val="1"/>
      <w:numFmt w:val="decimal"/>
      <w:pStyle w:val="mpcnumberedlist"/>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E8D5AFD"/>
    <w:multiLevelType w:val="hybridMultilevel"/>
    <w:tmpl w:val="D59A1174"/>
    <w:lvl w:ilvl="0" w:tplc="11FA29BA">
      <w:start w:val="1"/>
      <w:numFmt w:val="bullet"/>
      <w:lvlText w:val="•"/>
      <w:lvlJc w:val="left"/>
      <w:pPr>
        <w:tabs>
          <w:tab w:val="num" w:pos="720"/>
        </w:tabs>
        <w:ind w:left="720" w:hanging="360"/>
      </w:pPr>
      <w:rPr>
        <w:rFonts w:ascii="Arial" w:hAnsi="Arial" w:hint="default"/>
      </w:rPr>
    </w:lvl>
    <w:lvl w:ilvl="1" w:tplc="4E6A8688">
      <w:start w:val="1"/>
      <w:numFmt w:val="bullet"/>
      <w:lvlText w:val="•"/>
      <w:lvlJc w:val="left"/>
      <w:pPr>
        <w:tabs>
          <w:tab w:val="num" w:pos="1440"/>
        </w:tabs>
        <w:ind w:left="1440" w:hanging="360"/>
      </w:pPr>
      <w:rPr>
        <w:rFonts w:ascii="Arial" w:hAnsi="Arial" w:hint="default"/>
      </w:rPr>
    </w:lvl>
    <w:lvl w:ilvl="2" w:tplc="89146B26" w:tentative="1">
      <w:start w:val="1"/>
      <w:numFmt w:val="bullet"/>
      <w:lvlText w:val="•"/>
      <w:lvlJc w:val="left"/>
      <w:pPr>
        <w:tabs>
          <w:tab w:val="num" w:pos="2160"/>
        </w:tabs>
        <w:ind w:left="2160" w:hanging="360"/>
      </w:pPr>
      <w:rPr>
        <w:rFonts w:ascii="Arial" w:hAnsi="Arial" w:hint="default"/>
      </w:rPr>
    </w:lvl>
    <w:lvl w:ilvl="3" w:tplc="E8D4B6AC" w:tentative="1">
      <w:start w:val="1"/>
      <w:numFmt w:val="bullet"/>
      <w:lvlText w:val="•"/>
      <w:lvlJc w:val="left"/>
      <w:pPr>
        <w:tabs>
          <w:tab w:val="num" w:pos="2880"/>
        </w:tabs>
        <w:ind w:left="2880" w:hanging="360"/>
      </w:pPr>
      <w:rPr>
        <w:rFonts w:ascii="Arial" w:hAnsi="Arial" w:hint="default"/>
      </w:rPr>
    </w:lvl>
    <w:lvl w:ilvl="4" w:tplc="66AAEA52" w:tentative="1">
      <w:start w:val="1"/>
      <w:numFmt w:val="bullet"/>
      <w:lvlText w:val="•"/>
      <w:lvlJc w:val="left"/>
      <w:pPr>
        <w:tabs>
          <w:tab w:val="num" w:pos="3600"/>
        </w:tabs>
        <w:ind w:left="3600" w:hanging="360"/>
      </w:pPr>
      <w:rPr>
        <w:rFonts w:ascii="Arial" w:hAnsi="Arial" w:hint="default"/>
      </w:rPr>
    </w:lvl>
    <w:lvl w:ilvl="5" w:tplc="115E95B4" w:tentative="1">
      <w:start w:val="1"/>
      <w:numFmt w:val="bullet"/>
      <w:lvlText w:val="•"/>
      <w:lvlJc w:val="left"/>
      <w:pPr>
        <w:tabs>
          <w:tab w:val="num" w:pos="4320"/>
        </w:tabs>
        <w:ind w:left="4320" w:hanging="360"/>
      </w:pPr>
      <w:rPr>
        <w:rFonts w:ascii="Arial" w:hAnsi="Arial" w:hint="default"/>
      </w:rPr>
    </w:lvl>
    <w:lvl w:ilvl="6" w:tplc="8F52DC54" w:tentative="1">
      <w:start w:val="1"/>
      <w:numFmt w:val="bullet"/>
      <w:lvlText w:val="•"/>
      <w:lvlJc w:val="left"/>
      <w:pPr>
        <w:tabs>
          <w:tab w:val="num" w:pos="5040"/>
        </w:tabs>
        <w:ind w:left="5040" w:hanging="360"/>
      </w:pPr>
      <w:rPr>
        <w:rFonts w:ascii="Arial" w:hAnsi="Arial" w:hint="default"/>
      </w:rPr>
    </w:lvl>
    <w:lvl w:ilvl="7" w:tplc="381610C2" w:tentative="1">
      <w:start w:val="1"/>
      <w:numFmt w:val="bullet"/>
      <w:lvlText w:val="•"/>
      <w:lvlJc w:val="left"/>
      <w:pPr>
        <w:tabs>
          <w:tab w:val="num" w:pos="5760"/>
        </w:tabs>
        <w:ind w:left="5760" w:hanging="360"/>
      </w:pPr>
      <w:rPr>
        <w:rFonts w:ascii="Arial" w:hAnsi="Arial" w:hint="default"/>
      </w:rPr>
    </w:lvl>
    <w:lvl w:ilvl="8" w:tplc="4BE8930E"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F8E769C"/>
    <w:multiLevelType w:val="hybridMultilevel"/>
    <w:tmpl w:val="3F5AB9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3CE7E85"/>
    <w:multiLevelType w:val="hybridMultilevel"/>
    <w:tmpl w:val="FFBA11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41C1B6F"/>
    <w:multiLevelType w:val="hybridMultilevel"/>
    <w:tmpl w:val="68A2703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5F875BD"/>
    <w:multiLevelType w:val="hybridMultilevel"/>
    <w:tmpl w:val="5492FBB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E1F3FE1"/>
    <w:multiLevelType w:val="hybridMultilevel"/>
    <w:tmpl w:val="6CFEB3B6"/>
    <w:lvl w:ilvl="0" w:tplc="C04EEF8E">
      <w:start w:val="1"/>
      <w:numFmt w:val="decimal"/>
      <w:lvlText w:val="%1."/>
      <w:lvlJc w:val="left"/>
      <w:pPr>
        <w:ind w:left="360" w:hanging="360"/>
      </w:pPr>
      <w:rPr>
        <w:rFonts w:hint="default"/>
        <w:b/>
        <w:bCs/>
      </w:rPr>
    </w:lvl>
    <w:lvl w:ilvl="1" w:tplc="7A36FB6C">
      <w:start w:val="20"/>
      <w:numFmt w:val="bullet"/>
      <w:lvlText w:val="–"/>
      <w:lvlJc w:val="left"/>
      <w:pPr>
        <w:ind w:left="1080" w:hanging="360"/>
      </w:pPr>
      <w:rPr>
        <w:rFonts w:ascii="Times New Roman" w:eastAsia="Times New Roman"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2526364"/>
    <w:multiLevelType w:val="hybridMultilevel"/>
    <w:tmpl w:val="5D528422"/>
    <w:lvl w:ilvl="0" w:tplc="466ACB10">
      <w:start w:val="20"/>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8F1839"/>
    <w:multiLevelType w:val="hybridMultilevel"/>
    <w:tmpl w:val="9B9C3CC6"/>
    <w:lvl w:ilvl="0" w:tplc="04090003">
      <w:start w:val="1"/>
      <w:numFmt w:val="bullet"/>
      <w:pStyle w:val="mpcbullets3"/>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7731128"/>
    <w:multiLevelType w:val="hybridMultilevel"/>
    <w:tmpl w:val="EAF0B1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7A355CF"/>
    <w:multiLevelType w:val="hybridMultilevel"/>
    <w:tmpl w:val="B7F85C84"/>
    <w:lvl w:ilvl="0" w:tplc="04090001">
      <w:start w:val="1"/>
      <w:numFmt w:val="bullet"/>
      <w:lvlText w:val=""/>
      <w:lvlJc w:val="left"/>
      <w:pPr>
        <w:ind w:left="720" w:hanging="360"/>
      </w:pPr>
      <w:rPr>
        <w:rFonts w:ascii="Symbol" w:hAnsi="Symbol" w:hint="default"/>
      </w:rPr>
    </w:lvl>
    <w:lvl w:ilvl="1" w:tplc="A6DCE578">
      <w:start w:val="1"/>
      <w:numFmt w:val="bullet"/>
      <w:lvlText w:val="–"/>
      <w:lvlJc w:val="left"/>
      <w:pPr>
        <w:ind w:left="1440" w:hanging="360"/>
      </w:pPr>
      <w:rPr>
        <w:rFonts w:ascii="Cambria" w:hAnsi="Cambria"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8E74F38"/>
    <w:multiLevelType w:val="hybridMultilevel"/>
    <w:tmpl w:val="7B584714"/>
    <w:lvl w:ilvl="0" w:tplc="08090001">
      <w:start w:val="1"/>
      <w:numFmt w:val="bullet"/>
      <w:lvlText w:val=""/>
      <w:lvlJc w:val="left"/>
      <w:pPr>
        <w:ind w:left="360" w:hanging="360"/>
      </w:pPr>
      <w:rPr>
        <w:rFonts w:ascii="Symbol" w:hAnsi="Symbol" w:hint="default"/>
      </w:rPr>
    </w:lvl>
    <w:lvl w:ilvl="1" w:tplc="7A36FB6C">
      <w:start w:val="20"/>
      <w:numFmt w:val="bullet"/>
      <w:lvlText w:val="–"/>
      <w:lvlJc w:val="left"/>
      <w:pPr>
        <w:ind w:left="1080" w:hanging="360"/>
      </w:pPr>
      <w:rPr>
        <w:rFonts w:ascii="Times New Roman" w:eastAsia="Times New Roman" w:hAnsi="Times New Roman" w:cs="Times New Roman"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3769042E"/>
    <w:multiLevelType w:val="singleLevel"/>
    <w:tmpl w:val="09D44A18"/>
    <w:lvl w:ilvl="0">
      <w:start w:val="1"/>
      <w:numFmt w:val="bullet"/>
      <w:pStyle w:val="ListBullet2"/>
      <w:lvlText w:val=""/>
      <w:lvlJc w:val="left"/>
      <w:pPr>
        <w:tabs>
          <w:tab w:val="num" w:pos="1134"/>
        </w:tabs>
        <w:ind w:left="1134" w:hanging="567"/>
      </w:pPr>
      <w:rPr>
        <w:rFonts w:ascii="Wingdings" w:hAnsi="Wingdings" w:hint="default"/>
        <w:b w:val="0"/>
        <w:i w:val="0"/>
      </w:rPr>
    </w:lvl>
  </w:abstractNum>
  <w:abstractNum w:abstractNumId="17" w15:restartNumberingAfterBreak="0">
    <w:nsid w:val="39192A87"/>
    <w:multiLevelType w:val="hybridMultilevel"/>
    <w:tmpl w:val="8B468B6A"/>
    <w:lvl w:ilvl="0" w:tplc="1D2EC188">
      <w:start w:val="20"/>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8" w15:restartNumberingAfterBreak="0">
    <w:nsid w:val="3B8A60ED"/>
    <w:multiLevelType w:val="hybridMultilevel"/>
    <w:tmpl w:val="856C0888"/>
    <w:lvl w:ilvl="0" w:tplc="94BA51A2">
      <w:start w:val="1"/>
      <w:numFmt w:val="decimal"/>
      <w:lvlText w:val="%1."/>
      <w:lvlJc w:val="left"/>
      <w:pPr>
        <w:ind w:left="360" w:hanging="360"/>
      </w:pPr>
      <w:rPr>
        <w:rFonts w:hint="default"/>
        <w:b/>
        <w:bCs/>
      </w:rPr>
    </w:lvl>
    <w:lvl w:ilvl="1" w:tplc="7A36FB6C">
      <w:start w:val="20"/>
      <w:numFmt w:val="bullet"/>
      <w:lvlText w:val="–"/>
      <w:lvlJc w:val="left"/>
      <w:pPr>
        <w:ind w:left="1080" w:hanging="360"/>
      </w:pPr>
      <w:rPr>
        <w:rFonts w:ascii="Times New Roman" w:eastAsia="Times New Roman"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EFC05EC"/>
    <w:multiLevelType w:val="hybridMultilevel"/>
    <w:tmpl w:val="CF8CB452"/>
    <w:lvl w:ilvl="0" w:tplc="08090019">
      <w:start w:val="1"/>
      <w:numFmt w:val="lowerLetter"/>
      <w:lvlText w:val="%1."/>
      <w:lvlJc w:val="left"/>
      <w:pPr>
        <w:ind w:left="717" w:hanging="360"/>
      </w:pPr>
      <w:rPr>
        <w:rFonts w:hint="default"/>
      </w:rPr>
    </w:lvl>
    <w:lvl w:ilvl="1" w:tplc="74789970">
      <w:start w:val="1"/>
      <w:numFmt w:val="bullet"/>
      <w:lvlText w:val=""/>
      <w:lvlJc w:val="left"/>
      <w:pPr>
        <w:ind w:left="1437" w:hanging="360"/>
      </w:pPr>
      <w:rPr>
        <w:rFonts w:ascii="Symbol" w:hAnsi="Symbol"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20" w15:restartNumberingAfterBreak="0">
    <w:nsid w:val="3F1A1BF7"/>
    <w:multiLevelType w:val="hybridMultilevel"/>
    <w:tmpl w:val="0D6AF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0C1409"/>
    <w:multiLevelType w:val="hybridMultilevel"/>
    <w:tmpl w:val="C15ECADE"/>
    <w:lvl w:ilvl="0" w:tplc="7438F836">
      <w:start w:val="1"/>
      <w:numFmt w:val="bullet"/>
      <w:lvlText w:val=""/>
      <w:lvlJc w:val="left"/>
      <w:pPr>
        <w:ind w:left="717"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42FD2B31"/>
    <w:multiLevelType w:val="multilevel"/>
    <w:tmpl w:val="EAF0B1E2"/>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 w15:restartNumberingAfterBreak="0">
    <w:nsid w:val="45470525"/>
    <w:multiLevelType w:val="hybridMultilevel"/>
    <w:tmpl w:val="66346DBC"/>
    <w:lvl w:ilvl="0" w:tplc="04090001">
      <w:start w:val="1"/>
      <w:numFmt w:val="bullet"/>
      <w:lvlText w:val=""/>
      <w:lvlJc w:val="left"/>
      <w:pPr>
        <w:ind w:left="360" w:hanging="360"/>
      </w:pPr>
      <w:rPr>
        <w:rFonts w:ascii="Symbol" w:hAnsi="Symbol" w:hint="default"/>
      </w:rPr>
    </w:lvl>
    <w:lvl w:ilvl="1" w:tplc="7A36FB6C">
      <w:start w:val="20"/>
      <w:numFmt w:val="bullet"/>
      <w:lvlText w:val="–"/>
      <w:lvlJc w:val="left"/>
      <w:pPr>
        <w:ind w:left="1080" w:hanging="360"/>
      </w:pPr>
      <w:rPr>
        <w:rFonts w:ascii="Times New Roman" w:eastAsia="Times New Roman"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31766E1"/>
    <w:multiLevelType w:val="hybridMultilevel"/>
    <w:tmpl w:val="104CA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337330B"/>
    <w:multiLevelType w:val="hybridMultilevel"/>
    <w:tmpl w:val="B9CE9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53D50A9"/>
    <w:multiLevelType w:val="hybridMultilevel"/>
    <w:tmpl w:val="49A81764"/>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555E405A"/>
    <w:multiLevelType w:val="hybridMultilevel"/>
    <w:tmpl w:val="3ED293E6"/>
    <w:lvl w:ilvl="0" w:tplc="4CA0EDAC">
      <w:start w:val="1"/>
      <w:numFmt w:val="decimal"/>
      <w:lvlText w:val="%1."/>
      <w:lvlJc w:val="left"/>
      <w:pPr>
        <w:ind w:left="360" w:hanging="360"/>
      </w:pPr>
      <w:rPr>
        <w:b/>
        <w:bCs/>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58835F8C"/>
    <w:multiLevelType w:val="hybridMultilevel"/>
    <w:tmpl w:val="B3880706"/>
    <w:lvl w:ilvl="0" w:tplc="74789970">
      <w:start w:val="1"/>
      <w:numFmt w:val="bullet"/>
      <w:lvlText w:val=""/>
      <w:lvlJc w:val="left"/>
      <w:pPr>
        <w:ind w:left="717" w:hanging="360"/>
      </w:pPr>
      <w:rPr>
        <w:rFonts w:ascii="Symbol" w:hAnsi="Symbol" w:hint="default"/>
      </w:rPr>
    </w:lvl>
    <w:lvl w:ilvl="1" w:tplc="74789970">
      <w:start w:val="1"/>
      <w:numFmt w:val="bullet"/>
      <w:lvlText w:val=""/>
      <w:lvlJc w:val="left"/>
      <w:pPr>
        <w:ind w:left="1437" w:hanging="360"/>
      </w:pPr>
      <w:rPr>
        <w:rFonts w:ascii="Symbol" w:hAnsi="Symbol"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29" w15:restartNumberingAfterBreak="0">
    <w:nsid w:val="5EBB7C1E"/>
    <w:multiLevelType w:val="hybridMultilevel"/>
    <w:tmpl w:val="D4AA3DC8"/>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EF81F7E"/>
    <w:multiLevelType w:val="hybridMultilevel"/>
    <w:tmpl w:val="29F89CB8"/>
    <w:lvl w:ilvl="0" w:tplc="D30E3CC8">
      <w:start w:val="1"/>
      <w:numFmt w:val="upperLetter"/>
      <w:pStyle w:val="mpcheading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5FC70DE1"/>
    <w:multiLevelType w:val="hybridMultilevel"/>
    <w:tmpl w:val="3E6049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37772D1"/>
    <w:multiLevelType w:val="hybridMultilevel"/>
    <w:tmpl w:val="39EA4E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79D1067"/>
    <w:multiLevelType w:val="hybridMultilevel"/>
    <w:tmpl w:val="C53C3448"/>
    <w:lvl w:ilvl="0" w:tplc="40046A0C">
      <w:start w:val="1"/>
      <w:numFmt w:val="upp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7DFC791D"/>
    <w:multiLevelType w:val="hybridMultilevel"/>
    <w:tmpl w:val="42682114"/>
    <w:lvl w:ilvl="0" w:tplc="0809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4"/>
  </w:num>
  <w:num w:numId="2">
    <w:abstractNumId w:val="26"/>
  </w:num>
  <w:num w:numId="3">
    <w:abstractNumId w:val="6"/>
  </w:num>
  <w:num w:numId="4">
    <w:abstractNumId w:val="30"/>
  </w:num>
  <w:num w:numId="5">
    <w:abstractNumId w:val="29"/>
  </w:num>
  <w:num w:numId="6">
    <w:abstractNumId w:val="1"/>
  </w:num>
  <w:num w:numId="7">
    <w:abstractNumId w:val="4"/>
  </w:num>
  <w:num w:numId="8">
    <w:abstractNumId w:val="3"/>
  </w:num>
  <w:num w:numId="9">
    <w:abstractNumId w:val="12"/>
  </w:num>
  <w:num w:numId="10">
    <w:abstractNumId w:val="17"/>
  </w:num>
  <w:num w:numId="11">
    <w:abstractNumId w:val="11"/>
  </w:num>
  <w:num w:numId="12">
    <w:abstractNumId w:val="24"/>
  </w:num>
  <w:num w:numId="13">
    <w:abstractNumId w:val="20"/>
  </w:num>
  <w:num w:numId="14">
    <w:abstractNumId w:val="25"/>
  </w:num>
  <w:num w:numId="15">
    <w:abstractNumId w:val="32"/>
  </w:num>
  <w:num w:numId="16">
    <w:abstractNumId w:val="7"/>
  </w:num>
  <w:num w:numId="17">
    <w:abstractNumId w:val="0"/>
  </w:num>
  <w:num w:numId="18">
    <w:abstractNumId w:val="16"/>
  </w:num>
  <w:num w:numId="19">
    <w:abstractNumId w:val="8"/>
  </w:num>
  <w:num w:numId="20">
    <w:abstractNumId w:val="33"/>
  </w:num>
  <w:num w:numId="21">
    <w:abstractNumId w:val="1"/>
  </w:num>
  <w:num w:numId="22">
    <w:abstractNumId w:val="31"/>
  </w:num>
  <w:num w:numId="23">
    <w:abstractNumId w:val="1"/>
  </w:num>
  <w:num w:numId="24">
    <w:abstractNumId w:val="5"/>
  </w:num>
  <w:num w:numId="25">
    <w:abstractNumId w:val="1"/>
  </w:num>
  <w:num w:numId="26">
    <w:abstractNumId w:val="30"/>
  </w:num>
  <w:num w:numId="27">
    <w:abstractNumId w:val="1"/>
  </w:num>
  <w:num w:numId="28">
    <w:abstractNumId w:val="1"/>
  </w:num>
  <w:num w:numId="29">
    <w:abstractNumId w:val="1"/>
  </w:num>
  <w:num w:numId="30">
    <w:abstractNumId w:val="9"/>
  </w:num>
  <w:num w:numId="31">
    <w:abstractNumId w:val="28"/>
  </w:num>
  <w:num w:numId="32">
    <w:abstractNumId w:val="34"/>
  </w:num>
  <w:num w:numId="33">
    <w:abstractNumId w:val="19"/>
  </w:num>
  <w:num w:numId="34">
    <w:abstractNumId w:val="15"/>
  </w:num>
  <w:num w:numId="35">
    <w:abstractNumId w:val="10"/>
  </w:num>
  <w:num w:numId="36">
    <w:abstractNumId w:val="2"/>
  </w:num>
  <w:num w:numId="37">
    <w:abstractNumId w:val="18"/>
  </w:num>
  <w:num w:numId="38">
    <w:abstractNumId w:val="13"/>
  </w:num>
  <w:num w:numId="39">
    <w:abstractNumId w:val="23"/>
  </w:num>
  <w:num w:numId="40">
    <w:abstractNumId w:val="21"/>
  </w:num>
  <w:num w:numId="41">
    <w:abstractNumId w:val="30"/>
  </w:num>
  <w:num w:numId="42">
    <w:abstractNumId w:val="30"/>
  </w:num>
  <w:num w:numId="43">
    <w:abstractNumId w:val="30"/>
  </w:num>
  <w:num w:numId="44">
    <w:abstractNumId w:val="30"/>
  </w:num>
  <w:num w:numId="45">
    <w:abstractNumId w:val="27"/>
  </w:num>
  <w:num w:numId="46">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1426"/>
    <w:rsid w:val="00000A2F"/>
    <w:rsid w:val="00003585"/>
    <w:rsid w:val="00006CFE"/>
    <w:rsid w:val="00007163"/>
    <w:rsid w:val="00010C30"/>
    <w:rsid w:val="00021609"/>
    <w:rsid w:val="0002214B"/>
    <w:rsid w:val="0002224E"/>
    <w:rsid w:val="00025C36"/>
    <w:rsid w:val="00057A10"/>
    <w:rsid w:val="00066A31"/>
    <w:rsid w:val="00092EB6"/>
    <w:rsid w:val="000B1426"/>
    <w:rsid w:val="000E2C7F"/>
    <w:rsid w:val="000E456F"/>
    <w:rsid w:val="00101B87"/>
    <w:rsid w:val="00121B3F"/>
    <w:rsid w:val="00141D6B"/>
    <w:rsid w:val="00182F6D"/>
    <w:rsid w:val="0019213A"/>
    <w:rsid w:val="00197C58"/>
    <w:rsid w:val="001B17F2"/>
    <w:rsid w:val="001B4CC9"/>
    <w:rsid w:val="001B58E9"/>
    <w:rsid w:val="001B65D3"/>
    <w:rsid w:val="001D7C00"/>
    <w:rsid w:val="00223B66"/>
    <w:rsid w:val="00230DCE"/>
    <w:rsid w:val="0023751D"/>
    <w:rsid w:val="00272BC6"/>
    <w:rsid w:val="00292921"/>
    <w:rsid w:val="002C2A25"/>
    <w:rsid w:val="002E3DFB"/>
    <w:rsid w:val="00303601"/>
    <w:rsid w:val="00306960"/>
    <w:rsid w:val="0031390A"/>
    <w:rsid w:val="00342505"/>
    <w:rsid w:val="003452D4"/>
    <w:rsid w:val="003C4BD9"/>
    <w:rsid w:val="003D4577"/>
    <w:rsid w:val="003E35A5"/>
    <w:rsid w:val="0040634E"/>
    <w:rsid w:val="00414FFD"/>
    <w:rsid w:val="00423B8C"/>
    <w:rsid w:val="004511A3"/>
    <w:rsid w:val="00456AEE"/>
    <w:rsid w:val="00460922"/>
    <w:rsid w:val="004624BF"/>
    <w:rsid w:val="00467F36"/>
    <w:rsid w:val="0047666A"/>
    <w:rsid w:val="004A1463"/>
    <w:rsid w:val="004B4767"/>
    <w:rsid w:val="004C6EA0"/>
    <w:rsid w:val="00527870"/>
    <w:rsid w:val="00531A8E"/>
    <w:rsid w:val="00543C40"/>
    <w:rsid w:val="00545FDA"/>
    <w:rsid w:val="00555D1A"/>
    <w:rsid w:val="00562D56"/>
    <w:rsid w:val="00567897"/>
    <w:rsid w:val="00582266"/>
    <w:rsid w:val="00606155"/>
    <w:rsid w:val="00616270"/>
    <w:rsid w:val="00623C6F"/>
    <w:rsid w:val="00627DC2"/>
    <w:rsid w:val="006307B6"/>
    <w:rsid w:val="00647D45"/>
    <w:rsid w:val="00684B56"/>
    <w:rsid w:val="006A3D22"/>
    <w:rsid w:val="006D3866"/>
    <w:rsid w:val="006D51B4"/>
    <w:rsid w:val="006D790B"/>
    <w:rsid w:val="006E46FF"/>
    <w:rsid w:val="00701EA0"/>
    <w:rsid w:val="007139C5"/>
    <w:rsid w:val="0073025D"/>
    <w:rsid w:val="007425A2"/>
    <w:rsid w:val="00790998"/>
    <w:rsid w:val="007A7D8F"/>
    <w:rsid w:val="007B60FB"/>
    <w:rsid w:val="007D34D4"/>
    <w:rsid w:val="00813732"/>
    <w:rsid w:val="00814D9A"/>
    <w:rsid w:val="008213AF"/>
    <w:rsid w:val="008339FC"/>
    <w:rsid w:val="008614D2"/>
    <w:rsid w:val="008970CF"/>
    <w:rsid w:val="008B2776"/>
    <w:rsid w:val="008F3B26"/>
    <w:rsid w:val="008F46F3"/>
    <w:rsid w:val="00903020"/>
    <w:rsid w:val="00903D00"/>
    <w:rsid w:val="009110A4"/>
    <w:rsid w:val="0091352F"/>
    <w:rsid w:val="00922FFF"/>
    <w:rsid w:val="00957E5C"/>
    <w:rsid w:val="009802A8"/>
    <w:rsid w:val="009B08A3"/>
    <w:rsid w:val="009E1042"/>
    <w:rsid w:val="009F27CE"/>
    <w:rsid w:val="009F6DC0"/>
    <w:rsid w:val="00A12F97"/>
    <w:rsid w:val="00A15163"/>
    <w:rsid w:val="00A22709"/>
    <w:rsid w:val="00A24B16"/>
    <w:rsid w:val="00A46EC5"/>
    <w:rsid w:val="00A52B8E"/>
    <w:rsid w:val="00A636A7"/>
    <w:rsid w:val="00AA718C"/>
    <w:rsid w:val="00AB531B"/>
    <w:rsid w:val="00AC4E25"/>
    <w:rsid w:val="00AD4FB3"/>
    <w:rsid w:val="00AE1BF9"/>
    <w:rsid w:val="00AE2544"/>
    <w:rsid w:val="00B07D4B"/>
    <w:rsid w:val="00B36E71"/>
    <w:rsid w:val="00B67582"/>
    <w:rsid w:val="00B760C2"/>
    <w:rsid w:val="00B94634"/>
    <w:rsid w:val="00BA2714"/>
    <w:rsid w:val="00BB0081"/>
    <w:rsid w:val="00C06BC5"/>
    <w:rsid w:val="00C07885"/>
    <w:rsid w:val="00C07BA3"/>
    <w:rsid w:val="00C57F74"/>
    <w:rsid w:val="00CC3C93"/>
    <w:rsid w:val="00D0567C"/>
    <w:rsid w:val="00D07CEB"/>
    <w:rsid w:val="00D9037F"/>
    <w:rsid w:val="00DA0B2A"/>
    <w:rsid w:val="00DA70A3"/>
    <w:rsid w:val="00DB1DEE"/>
    <w:rsid w:val="00DB5420"/>
    <w:rsid w:val="00DC47D2"/>
    <w:rsid w:val="00DE14F6"/>
    <w:rsid w:val="00DE363D"/>
    <w:rsid w:val="00DF7EA9"/>
    <w:rsid w:val="00E14440"/>
    <w:rsid w:val="00E164D8"/>
    <w:rsid w:val="00E217C9"/>
    <w:rsid w:val="00E32AC2"/>
    <w:rsid w:val="00E53201"/>
    <w:rsid w:val="00E6102E"/>
    <w:rsid w:val="00E630A5"/>
    <w:rsid w:val="00E830A3"/>
    <w:rsid w:val="00ED67A5"/>
    <w:rsid w:val="00EE4DC3"/>
    <w:rsid w:val="00F033D6"/>
    <w:rsid w:val="00F07EDF"/>
    <w:rsid w:val="00F573B5"/>
    <w:rsid w:val="00FC6254"/>
    <w:rsid w:val="00FD7212"/>
    <w:rsid w:val="00FE2503"/>
    <w:rsid w:val="00FF3B2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5D230C"/>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A15163"/>
    <w:rPr>
      <w:rFonts w:ascii="Times New Roman" w:eastAsia="Times New Roman" w:hAnsi="Times New Roman" w:cs="Times New Roman"/>
      <w:lang w:val="en-AU" w:eastAsia="zh-CN"/>
    </w:rPr>
  </w:style>
  <w:style w:type="paragraph" w:styleId="Heading1">
    <w:name w:val="heading 1"/>
    <w:basedOn w:val="Heading2"/>
    <w:next w:val="Normal"/>
    <w:link w:val="Heading1Char"/>
    <w:uiPriority w:val="9"/>
    <w:qFormat/>
    <w:rsid w:val="00AB531B"/>
    <w:pPr>
      <w:keepNext w:val="0"/>
      <w:keepLines w:val="0"/>
      <w:pBdr>
        <w:top w:val="single" w:sz="4" w:space="2" w:color="auto"/>
        <w:left w:val="single" w:sz="4" w:space="4" w:color="auto"/>
        <w:bottom w:val="single" w:sz="4" w:space="2" w:color="auto"/>
        <w:right w:val="single" w:sz="4" w:space="4" w:color="auto"/>
      </w:pBdr>
      <w:shd w:val="clear" w:color="auto" w:fill="4CB99B"/>
      <w:spacing w:before="0"/>
      <w:jc w:val="center"/>
      <w:outlineLvl w:val="0"/>
    </w:pPr>
    <w:rPr>
      <w:rFonts w:ascii="Calibri" w:eastAsia="Cambria" w:hAnsi="Calibri" w:cs="Times New Roman"/>
      <w:b/>
      <w:bCs/>
      <w:iCs/>
      <w:color w:val="FFFFFF"/>
      <w:sz w:val="28"/>
      <w:szCs w:val="28"/>
    </w:rPr>
  </w:style>
  <w:style w:type="paragraph" w:styleId="Heading2">
    <w:name w:val="heading 2"/>
    <w:basedOn w:val="Normal"/>
    <w:next w:val="Normal"/>
    <w:link w:val="Heading2Char"/>
    <w:uiPriority w:val="9"/>
    <w:semiHidden/>
    <w:unhideWhenUsed/>
    <w:qFormat/>
    <w:rsid w:val="00AB531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ListParagraph"/>
    <w:next w:val="Normal"/>
    <w:link w:val="Heading3Char"/>
    <w:uiPriority w:val="9"/>
    <w:unhideWhenUsed/>
    <w:qFormat/>
    <w:rsid w:val="00AB531B"/>
    <w:pPr>
      <w:pBdr>
        <w:top w:val="single" w:sz="4" w:space="1" w:color="auto"/>
        <w:left w:val="single" w:sz="4" w:space="4" w:color="auto"/>
        <w:bottom w:val="single" w:sz="4" w:space="1" w:color="auto"/>
        <w:right w:val="single" w:sz="4" w:space="4" w:color="auto"/>
      </w:pBdr>
      <w:shd w:val="clear" w:color="auto" w:fill="737D72"/>
      <w:ind w:left="0"/>
      <w:outlineLvl w:val="2"/>
    </w:pPr>
    <w:rPr>
      <w:rFonts w:ascii="Calibri" w:eastAsia="Calibri" w:hAnsi="Calibri"/>
      <w:b/>
      <w:iCs/>
      <w:color w:val="FFFFF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16270"/>
    <w:pPr>
      <w:tabs>
        <w:tab w:val="center" w:pos="4513"/>
        <w:tab w:val="right" w:pos="9026"/>
      </w:tabs>
    </w:pPr>
  </w:style>
  <w:style w:type="character" w:customStyle="1" w:styleId="HeaderChar">
    <w:name w:val="Header Char"/>
    <w:basedOn w:val="DefaultParagraphFont"/>
    <w:link w:val="Header"/>
    <w:uiPriority w:val="99"/>
    <w:rsid w:val="00616270"/>
  </w:style>
  <w:style w:type="paragraph" w:styleId="Footer">
    <w:name w:val="footer"/>
    <w:basedOn w:val="Normal"/>
    <w:link w:val="FooterChar"/>
    <w:unhideWhenUsed/>
    <w:rsid w:val="00616270"/>
    <w:pPr>
      <w:tabs>
        <w:tab w:val="center" w:pos="4513"/>
        <w:tab w:val="right" w:pos="9026"/>
      </w:tabs>
    </w:pPr>
  </w:style>
  <w:style w:type="character" w:customStyle="1" w:styleId="FooterChar">
    <w:name w:val="Footer Char"/>
    <w:basedOn w:val="DefaultParagraphFont"/>
    <w:link w:val="Footer"/>
    <w:uiPriority w:val="99"/>
    <w:rsid w:val="00616270"/>
  </w:style>
  <w:style w:type="paragraph" w:styleId="ListParagraph">
    <w:name w:val="List Paragraph"/>
    <w:aliases w:val="Recommendation,List Paragraph1,List Paragraph11,L,#List Paragraph,Bullet Level 1,Bullet Point,Bullet point,Bulletr List Paragraph,Content descriptions,FooterText,List Bullet 1,List Paragraph2,List Paragraph21,Listeafsnit1,リスト段落"/>
    <w:basedOn w:val="Normal"/>
    <w:link w:val="ListParagraphChar"/>
    <w:uiPriority w:val="34"/>
    <w:qFormat/>
    <w:rsid w:val="00616270"/>
    <w:pPr>
      <w:ind w:left="720"/>
      <w:contextualSpacing/>
    </w:pPr>
  </w:style>
  <w:style w:type="character" w:styleId="PageNumber">
    <w:name w:val="page number"/>
    <w:basedOn w:val="DefaultParagraphFont"/>
    <w:unhideWhenUsed/>
    <w:rsid w:val="00616270"/>
  </w:style>
  <w:style w:type="paragraph" w:customStyle="1" w:styleId="mpcheading1">
    <w:name w:val="mpc heading 1"/>
    <w:basedOn w:val="ListParagraph"/>
    <w:qFormat/>
    <w:rsid w:val="0031390A"/>
    <w:pPr>
      <w:numPr>
        <w:numId w:val="4"/>
      </w:numPr>
      <w:pBdr>
        <w:top w:val="single" w:sz="4" w:space="1" w:color="auto"/>
        <w:left w:val="single" w:sz="4" w:space="4" w:color="auto"/>
        <w:bottom w:val="single" w:sz="4" w:space="1" w:color="auto"/>
        <w:right w:val="single" w:sz="4" w:space="4" w:color="auto"/>
      </w:pBdr>
      <w:shd w:val="clear" w:color="auto" w:fill="E2EFD9" w:themeFill="accent6" w:themeFillTint="33"/>
      <w:outlineLvl w:val="0"/>
    </w:pPr>
    <w:rPr>
      <w:rFonts w:ascii="Calibri" w:hAnsi="Calibri"/>
      <w:b/>
      <w:szCs w:val="28"/>
    </w:rPr>
  </w:style>
  <w:style w:type="paragraph" w:customStyle="1" w:styleId="mpcheading2">
    <w:name w:val="mpc heading 2"/>
    <w:basedOn w:val="mpcheading3"/>
    <w:qFormat/>
    <w:rsid w:val="0031390A"/>
    <w:rPr>
      <w:i w:val="0"/>
    </w:rPr>
  </w:style>
  <w:style w:type="paragraph" w:customStyle="1" w:styleId="mpcbullets1">
    <w:name w:val="mpc bullets 1"/>
    <w:basedOn w:val="ListParagraph"/>
    <w:qFormat/>
    <w:rsid w:val="0031390A"/>
    <w:pPr>
      <w:numPr>
        <w:numId w:val="6"/>
      </w:numPr>
    </w:pPr>
    <w:rPr>
      <w:rFonts w:ascii="Calibri" w:hAnsi="Calibri"/>
      <w:sz w:val="22"/>
    </w:rPr>
  </w:style>
  <w:style w:type="paragraph" w:customStyle="1" w:styleId="mpcbullets2">
    <w:name w:val="mpc bullets 2"/>
    <w:basedOn w:val="ListParagraph"/>
    <w:qFormat/>
    <w:rsid w:val="0031390A"/>
    <w:pPr>
      <w:numPr>
        <w:numId w:val="8"/>
      </w:numPr>
      <w:ind w:left="720"/>
    </w:pPr>
    <w:rPr>
      <w:rFonts w:ascii="Calibri" w:hAnsi="Calibri"/>
      <w:sz w:val="22"/>
    </w:rPr>
  </w:style>
  <w:style w:type="paragraph" w:customStyle="1" w:styleId="mpcbullets3">
    <w:name w:val="mpc bullets 3"/>
    <w:basedOn w:val="ListParagraph"/>
    <w:qFormat/>
    <w:rsid w:val="0031390A"/>
    <w:pPr>
      <w:numPr>
        <w:numId w:val="9"/>
      </w:numPr>
    </w:pPr>
    <w:rPr>
      <w:rFonts w:ascii="Calibri" w:hAnsi="Calibri"/>
      <w:sz w:val="22"/>
    </w:rPr>
  </w:style>
  <w:style w:type="paragraph" w:customStyle="1" w:styleId="mpcnumberedlist">
    <w:name w:val="mpc numbered list"/>
    <w:basedOn w:val="ListParagraph"/>
    <w:qFormat/>
    <w:rsid w:val="0031390A"/>
    <w:pPr>
      <w:numPr>
        <w:numId w:val="7"/>
      </w:numPr>
    </w:pPr>
    <w:rPr>
      <w:rFonts w:ascii="Calibri" w:hAnsi="Calibri" w:cs="Verdana"/>
      <w:b/>
      <w:sz w:val="22"/>
    </w:rPr>
  </w:style>
  <w:style w:type="paragraph" w:customStyle="1" w:styleId="mpcNormal">
    <w:name w:val="mpc Normal"/>
    <w:basedOn w:val="Normal"/>
    <w:qFormat/>
    <w:rsid w:val="0031390A"/>
    <w:rPr>
      <w:rFonts w:ascii="Calibri" w:hAnsi="Calibri"/>
      <w:sz w:val="22"/>
    </w:rPr>
  </w:style>
  <w:style w:type="paragraph" w:customStyle="1" w:styleId="mpcheading3">
    <w:name w:val="mpc heading 3"/>
    <w:basedOn w:val="mpcheading4"/>
    <w:qFormat/>
    <w:rsid w:val="0031390A"/>
    <w:rPr>
      <w:b/>
    </w:rPr>
  </w:style>
  <w:style w:type="paragraph" w:customStyle="1" w:styleId="mpcheading4">
    <w:name w:val="mpc heading 4"/>
    <w:basedOn w:val="Normal"/>
    <w:qFormat/>
    <w:rsid w:val="0031390A"/>
    <w:rPr>
      <w:rFonts w:ascii="Calibri" w:hAnsi="Calibri"/>
      <w:i/>
      <w:u w:val="single"/>
    </w:rPr>
  </w:style>
  <w:style w:type="paragraph" w:styleId="Title">
    <w:name w:val="Title"/>
    <w:basedOn w:val="Normal"/>
    <w:next w:val="Normal"/>
    <w:link w:val="TitleChar"/>
    <w:uiPriority w:val="10"/>
    <w:qFormat/>
    <w:rsid w:val="0031390A"/>
    <w:pPr>
      <w:pBdr>
        <w:top w:val="single" w:sz="4" w:space="1" w:color="auto"/>
        <w:left w:val="single" w:sz="4" w:space="4" w:color="auto"/>
        <w:bottom w:val="single" w:sz="4" w:space="1" w:color="auto"/>
        <w:right w:val="single" w:sz="4" w:space="4" w:color="auto"/>
      </w:pBdr>
      <w:shd w:val="clear" w:color="auto" w:fill="744466"/>
      <w:jc w:val="center"/>
      <w:outlineLvl w:val="0"/>
    </w:pPr>
    <w:rPr>
      <w:rFonts w:ascii="Calibri" w:hAnsi="Calibri"/>
      <w:b/>
      <w:color w:val="FFFFFF" w:themeColor="background1"/>
      <w:sz w:val="28"/>
      <w:szCs w:val="28"/>
    </w:rPr>
  </w:style>
  <w:style w:type="character" w:customStyle="1" w:styleId="TitleChar">
    <w:name w:val="Title Char"/>
    <w:basedOn w:val="DefaultParagraphFont"/>
    <w:link w:val="Title"/>
    <w:uiPriority w:val="10"/>
    <w:rsid w:val="0031390A"/>
    <w:rPr>
      <w:rFonts w:ascii="Calibri" w:hAnsi="Calibri"/>
      <w:b/>
      <w:color w:val="FFFFFF" w:themeColor="background1"/>
      <w:sz w:val="28"/>
      <w:szCs w:val="28"/>
      <w:shd w:val="clear" w:color="auto" w:fill="744466"/>
      <w:lang w:val="en-AU"/>
    </w:rPr>
  </w:style>
  <w:style w:type="paragraph" w:styleId="ListBullet">
    <w:name w:val="List Bullet"/>
    <w:aliases w:val="List Bullet Char Char"/>
    <w:basedOn w:val="Normal"/>
    <w:rsid w:val="00D9037F"/>
    <w:pPr>
      <w:numPr>
        <w:numId w:val="17"/>
      </w:numPr>
    </w:pPr>
    <w:rPr>
      <w:rFonts w:ascii="Arial" w:hAnsi="Arial"/>
      <w:szCs w:val="20"/>
    </w:rPr>
  </w:style>
  <w:style w:type="paragraph" w:styleId="ListBullet2">
    <w:name w:val="List Bullet 2"/>
    <w:basedOn w:val="Normal"/>
    <w:autoRedefine/>
    <w:rsid w:val="00D9037F"/>
    <w:pPr>
      <w:numPr>
        <w:numId w:val="18"/>
      </w:numPr>
    </w:pPr>
    <w:rPr>
      <w:rFonts w:ascii="Arial" w:hAnsi="Arial"/>
      <w:szCs w:val="20"/>
    </w:rPr>
  </w:style>
  <w:style w:type="character" w:customStyle="1" w:styleId="Heading1Char">
    <w:name w:val="Heading 1 Char"/>
    <w:basedOn w:val="DefaultParagraphFont"/>
    <w:link w:val="Heading1"/>
    <w:uiPriority w:val="9"/>
    <w:rsid w:val="00AB531B"/>
    <w:rPr>
      <w:rFonts w:ascii="Calibri" w:eastAsia="Cambria" w:hAnsi="Calibri" w:cs="Times New Roman"/>
      <w:b/>
      <w:bCs/>
      <w:iCs/>
      <w:color w:val="FFFFFF"/>
      <w:sz w:val="28"/>
      <w:szCs w:val="28"/>
      <w:shd w:val="clear" w:color="auto" w:fill="4CB99B"/>
      <w:lang w:val="en-AU"/>
    </w:rPr>
  </w:style>
  <w:style w:type="character" w:customStyle="1" w:styleId="Heading3Char">
    <w:name w:val="Heading 3 Char"/>
    <w:basedOn w:val="DefaultParagraphFont"/>
    <w:link w:val="Heading3"/>
    <w:uiPriority w:val="9"/>
    <w:rsid w:val="00AB531B"/>
    <w:rPr>
      <w:rFonts w:ascii="Calibri" w:eastAsia="Calibri" w:hAnsi="Calibri" w:cs="Times New Roman"/>
      <w:b/>
      <w:iCs/>
      <w:color w:val="FFFFFF"/>
      <w:sz w:val="22"/>
      <w:szCs w:val="22"/>
      <w:shd w:val="clear" w:color="auto" w:fill="737D72"/>
      <w:lang w:val="en-AU"/>
    </w:rPr>
  </w:style>
  <w:style w:type="character" w:customStyle="1" w:styleId="Heading2Char">
    <w:name w:val="Heading 2 Char"/>
    <w:basedOn w:val="DefaultParagraphFont"/>
    <w:link w:val="Heading2"/>
    <w:uiPriority w:val="9"/>
    <w:semiHidden/>
    <w:rsid w:val="00AB531B"/>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semiHidden/>
    <w:unhideWhenUsed/>
    <w:rsid w:val="00903D00"/>
    <w:pPr>
      <w:spacing w:before="100" w:beforeAutospacing="1" w:after="100" w:afterAutospacing="1"/>
    </w:pPr>
  </w:style>
  <w:style w:type="paragraph" w:styleId="FootnoteText">
    <w:name w:val="footnote text"/>
    <w:basedOn w:val="Normal"/>
    <w:link w:val="FootnoteTextChar"/>
    <w:uiPriority w:val="99"/>
    <w:semiHidden/>
    <w:unhideWhenUsed/>
    <w:rsid w:val="00903D00"/>
    <w:rPr>
      <w:sz w:val="20"/>
      <w:szCs w:val="20"/>
    </w:rPr>
  </w:style>
  <w:style w:type="character" w:customStyle="1" w:styleId="FootnoteTextChar">
    <w:name w:val="Footnote Text Char"/>
    <w:basedOn w:val="DefaultParagraphFont"/>
    <w:link w:val="FootnoteText"/>
    <w:uiPriority w:val="99"/>
    <w:semiHidden/>
    <w:rsid w:val="00903D00"/>
    <w:rPr>
      <w:sz w:val="20"/>
      <w:szCs w:val="20"/>
    </w:rPr>
  </w:style>
  <w:style w:type="character" w:styleId="FootnoteReference">
    <w:name w:val="footnote reference"/>
    <w:basedOn w:val="DefaultParagraphFont"/>
    <w:uiPriority w:val="99"/>
    <w:semiHidden/>
    <w:unhideWhenUsed/>
    <w:rsid w:val="00903D00"/>
    <w:rPr>
      <w:vertAlign w:val="superscript"/>
    </w:rPr>
  </w:style>
  <w:style w:type="paragraph" w:styleId="BalloonText">
    <w:name w:val="Balloon Text"/>
    <w:basedOn w:val="Normal"/>
    <w:link w:val="BalloonTextChar"/>
    <w:uiPriority w:val="99"/>
    <w:semiHidden/>
    <w:unhideWhenUsed/>
    <w:rsid w:val="001B58E9"/>
    <w:rPr>
      <w:sz w:val="18"/>
      <w:szCs w:val="18"/>
    </w:rPr>
  </w:style>
  <w:style w:type="character" w:customStyle="1" w:styleId="BalloonTextChar">
    <w:name w:val="Balloon Text Char"/>
    <w:basedOn w:val="DefaultParagraphFont"/>
    <w:link w:val="BalloonText"/>
    <w:uiPriority w:val="99"/>
    <w:semiHidden/>
    <w:rsid w:val="001B58E9"/>
    <w:rPr>
      <w:rFonts w:ascii="Times New Roman" w:hAnsi="Times New Roman" w:cs="Times New Roman"/>
      <w:sz w:val="18"/>
      <w:szCs w:val="18"/>
    </w:rPr>
  </w:style>
  <w:style w:type="character" w:customStyle="1" w:styleId="ListParagraphChar">
    <w:name w:val="List Paragraph Char"/>
    <w:aliases w:val="Recommendation Char,List Paragraph1 Char,List Paragraph11 Char,L Char,#List Paragraph Char,Bullet Level 1 Char,Bullet Point Char,Bullet point Char,Bulletr List Paragraph Char,Content descriptions Char,FooterText Char,リスト段落 Char"/>
    <w:link w:val="ListParagraph"/>
    <w:uiPriority w:val="34"/>
    <w:qFormat/>
    <w:locked/>
    <w:rsid w:val="007D34D4"/>
  </w:style>
  <w:style w:type="table" w:styleId="TableGrid">
    <w:name w:val="Table Grid"/>
    <w:basedOn w:val="TableNormal"/>
    <w:uiPriority w:val="39"/>
    <w:rsid w:val="007D34D4"/>
    <w:rPr>
      <w:rFonts w:ascii="Cambria" w:eastAsia="Cambria" w:hAnsi="Cambria"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rsid w:val="007D34D4"/>
    <w:rPr>
      <w:color w:val="0563C1" w:themeColor="hyperlink"/>
      <w:u w:val="single"/>
    </w:rPr>
  </w:style>
  <w:style w:type="character" w:customStyle="1" w:styleId="apple-converted-space">
    <w:name w:val="apple-converted-space"/>
    <w:basedOn w:val="DefaultParagraphFont"/>
    <w:rsid w:val="008614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7917819">
      <w:bodyDiv w:val="1"/>
      <w:marLeft w:val="0"/>
      <w:marRight w:val="0"/>
      <w:marTop w:val="0"/>
      <w:marBottom w:val="0"/>
      <w:divBdr>
        <w:top w:val="none" w:sz="0" w:space="0" w:color="auto"/>
        <w:left w:val="none" w:sz="0" w:space="0" w:color="auto"/>
        <w:bottom w:val="none" w:sz="0" w:space="0" w:color="auto"/>
        <w:right w:val="none" w:sz="0" w:space="0" w:color="auto"/>
      </w:divBdr>
      <w:divsChild>
        <w:div w:id="1814132138">
          <w:marLeft w:val="1267"/>
          <w:marRight w:val="0"/>
          <w:marTop w:val="0"/>
          <w:marBottom w:val="0"/>
          <w:divBdr>
            <w:top w:val="none" w:sz="0" w:space="0" w:color="auto"/>
            <w:left w:val="none" w:sz="0" w:space="0" w:color="auto"/>
            <w:bottom w:val="none" w:sz="0" w:space="0" w:color="auto"/>
            <w:right w:val="none" w:sz="0" w:space="0" w:color="auto"/>
          </w:divBdr>
        </w:div>
        <w:div w:id="1076786775">
          <w:marLeft w:val="1267"/>
          <w:marRight w:val="0"/>
          <w:marTop w:val="0"/>
          <w:marBottom w:val="0"/>
          <w:divBdr>
            <w:top w:val="none" w:sz="0" w:space="0" w:color="auto"/>
            <w:left w:val="none" w:sz="0" w:space="0" w:color="auto"/>
            <w:bottom w:val="none" w:sz="0" w:space="0" w:color="auto"/>
            <w:right w:val="none" w:sz="0" w:space="0" w:color="auto"/>
          </w:divBdr>
        </w:div>
        <w:div w:id="867565706">
          <w:marLeft w:val="1267"/>
          <w:marRight w:val="0"/>
          <w:marTop w:val="0"/>
          <w:marBottom w:val="0"/>
          <w:divBdr>
            <w:top w:val="none" w:sz="0" w:space="0" w:color="auto"/>
            <w:left w:val="none" w:sz="0" w:space="0" w:color="auto"/>
            <w:bottom w:val="none" w:sz="0" w:space="0" w:color="auto"/>
            <w:right w:val="none" w:sz="0" w:space="0" w:color="auto"/>
          </w:divBdr>
        </w:div>
      </w:divsChild>
    </w:div>
    <w:div w:id="1291010073">
      <w:bodyDiv w:val="1"/>
      <w:marLeft w:val="0"/>
      <w:marRight w:val="0"/>
      <w:marTop w:val="0"/>
      <w:marBottom w:val="0"/>
      <w:divBdr>
        <w:top w:val="none" w:sz="0" w:space="0" w:color="auto"/>
        <w:left w:val="none" w:sz="0" w:space="0" w:color="auto"/>
        <w:bottom w:val="none" w:sz="0" w:space="0" w:color="auto"/>
        <w:right w:val="none" w:sz="0" w:space="0" w:color="auto"/>
      </w:divBdr>
      <w:divsChild>
        <w:div w:id="1706900800">
          <w:marLeft w:val="0"/>
          <w:marRight w:val="0"/>
          <w:marTop w:val="0"/>
          <w:marBottom w:val="0"/>
          <w:divBdr>
            <w:top w:val="none" w:sz="0" w:space="0" w:color="auto"/>
            <w:left w:val="none" w:sz="0" w:space="0" w:color="auto"/>
            <w:bottom w:val="none" w:sz="0" w:space="0" w:color="auto"/>
            <w:right w:val="none" w:sz="0" w:space="0" w:color="auto"/>
          </w:divBdr>
        </w:div>
      </w:divsChild>
    </w:div>
    <w:div w:id="1302225309">
      <w:bodyDiv w:val="1"/>
      <w:marLeft w:val="0"/>
      <w:marRight w:val="0"/>
      <w:marTop w:val="0"/>
      <w:marBottom w:val="0"/>
      <w:divBdr>
        <w:top w:val="none" w:sz="0" w:space="0" w:color="auto"/>
        <w:left w:val="none" w:sz="0" w:space="0" w:color="auto"/>
        <w:bottom w:val="none" w:sz="0" w:space="0" w:color="auto"/>
        <w:right w:val="none" w:sz="0" w:space="0" w:color="auto"/>
      </w:divBdr>
      <w:divsChild>
        <w:div w:id="1612081205">
          <w:marLeft w:val="0"/>
          <w:marRight w:val="0"/>
          <w:marTop w:val="0"/>
          <w:marBottom w:val="0"/>
          <w:divBdr>
            <w:top w:val="none" w:sz="0" w:space="0" w:color="auto"/>
            <w:left w:val="none" w:sz="0" w:space="0" w:color="auto"/>
            <w:bottom w:val="none" w:sz="0" w:space="0" w:color="auto"/>
            <w:right w:val="none" w:sz="0" w:space="0" w:color="auto"/>
          </w:divBdr>
          <w:divsChild>
            <w:div w:id="1875196547">
              <w:marLeft w:val="0"/>
              <w:marRight w:val="0"/>
              <w:marTop w:val="0"/>
              <w:marBottom w:val="0"/>
              <w:divBdr>
                <w:top w:val="none" w:sz="0" w:space="0" w:color="auto"/>
                <w:left w:val="none" w:sz="0" w:space="0" w:color="auto"/>
                <w:bottom w:val="none" w:sz="0" w:space="0" w:color="auto"/>
                <w:right w:val="none" w:sz="0" w:space="0" w:color="auto"/>
              </w:divBdr>
              <w:divsChild>
                <w:div w:id="1985696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8972617">
      <w:bodyDiv w:val="1"/>
      <w:marLeft w:val="0"/>
      <w:marRight w:val="0"/>
      <w:marTop w:val="0"/>
      <w:marBottom w:val="0"/>
      <w:divBdr>
        <w:top w:val="none" w:sz="0" w:space="0" w:color="auto"/>
        <w:left w:val="none" w:sz="0" w:space="0" w:color="auto"/>
        <w:bottom w:val="none" w:sz="0" w:space="0" w:color="auto"/>
        <w:right w:val="none" w:sz="0" w:space="0" w:color="auto"/>
      </w:divBdr>
    </w:div>
    <w:div w:id="2123332107">
      <w:bodyDiv w:val="1"/>
      <w:marLeft w:val="0"/>
      <w:marRight w:val="0"/>
      <w:marTop w:val="0"/>
      <w:marBottom w:val="0"/>
      <w:divBdr>
        <w:top w:val="none" w:sz="0" w:space="0" w:color="auto"/>
        <w:left w:val="none" w:sz="0" w:space="0" w:color="auto"/>
        <w:bottom w:val="none" w:sz="0" w:space="0" w:color="auto"/>
        <w:right w:val="none" w:sz="0" w:space="0" w:color="auto"/>
      </w:divBdr>
      <w:divsChild>
        <w:div w:id="1523589356">
          <w:marLeft w:val="0"/>
          <w:marRight w:val="0"/>
          <w:marTop w:val="0"/>
          <w:marBottom w:val="0"/>
          <w:divBdr>
            <w:top w:val="none" w:sz="0" w:space="0" w:color="auto"/>
            <w:left w:val="none" w:sz="0" w:space="0" w:color="auto"/>
            <w:bottom w:val="none" w:sz="0" w:space="0" w:color="auto"/>
            <w:right w:val="none" w:sz="0" w:space="0" w:color="auto"/>
          </w:divBdr>
          <w:divsChild>
            <w:div w:id="2006396203">
              <w:marLeft w:val="0"/>
              <w:marRight w:val="0"/>
              <w:marTop w:val="0"/>
              <w:marBottom w:val="0"/>
              <w:divBdr>
                <w:top w:val="none" w:sz="0" w:space="0" w:color="auto"/>
                <w:left w:val="none" w:sz="0" w:space="0" w:color="auto"/>
                <w:bottom w:val="none" w:sz="0" w:space="0" w:color="auto"/>
                <w:right w:val="none" w:sz="0" w:space="0" w:color="auto"/>
              </w:divBdr>
              <w:divsChild>
                <w:div w:id="102216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59667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pconsulting/Library/Group%20Containers/UBF8T346G9.Office/User%20Content.localized/Templates.localized/mpc%20General%20Document.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mpc General Document.dotx</Template>
  <TotalTime>5</TotalTime>
  <Pages>2</Pages>
  <Words>465</Words>
  <Characters>2656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Matthews</dc:creator>
  <cp:keywords/>
  <dc:description/>
  <cp:lastModifiedBy>Ashleigh Kennedy</cp:lastModifiedBy>
  <cp:revision>6</cp:revision>
  <cp:lastPrinted>2016-02-16T23:59:00Z</cp:lastPrinted>
  <dcterms:created xsi:type="dcterms:W3CDTF">2019-06-19T00:15:00Z</dcterms:created>
  <dcterms:modified xsi:type="dcterms:W3CDTF">2019-06-20T02:16:00Z</dcterms:modified>
</cp:coreProperties>
</file>